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746"/>
        <w:gridCol w:w="142"/>
        <w:gridCol w:w="7092"/>
      </w:tblGrid>
      <w:tr w:rsidR="00C73F7F" w:rsidTr="007E4240">
        <w:trPr>
          <w:trHeight w:val="380"/>
        </w:trPr>
        <w:tc>
          <w:tcPr>
            <w:tcW w:w="1746" w:type="dxa"/>
            <w:tcBorders>
              <w:top w:val="nil"/>
              <w:left w:val="nil"/>
              <w:bottom w:val="dotDotDash" w:sz="4" w:space="0" w:color="auto"/>
              <w:right w:val="nil"/>
            </w:tcBorders>
          </w:tcPr>
          <w:p w:rsidR="00C73F7F" w:rsidRDefault="00C73F7F" w:rsidP="007E4240">
            <w:pPr>
              <w:suppressLineNumbers/>
              <w:jc w:val="left"/>
              <w:rPr>
                <w:rFonts w:ascii="David" w:eastAsia="David" w:hAnsi="David"/>
                <w:b/>
                <w:bCs/>
                <w:noProof w:val="0"/>
                <w:sz w:val="26"/>
                <w:szCs w:val="26"/>
              </w:rPr>
            </w:pPr>
            <w:bookmarkStart w:id="0" w:name="_GoBack"/>
            <w:bookmarkEnd w:id="0"/>
            <w:r>
              <w:rPr>
                <w:rFonts w:ascii="David" w:eastAsia="David" w:hAnsi="David" w:hint="cs"/>
                <w:b/>
                <w:bCs/>
                <w:sz w:val="26"/>
                <w:szCs w:val="26"/>
                <w:rtl/>
              </w:rPr>
              <w:t>בעניין:</w:t>
            </w:r>
          </w:p>
          <w:p w:rsidR="00C73F7F" w:rsidRDefault="00C73F7F" w:rsidP="007E4240">
            <w:pPr>
              <w:suppressLineNumbers/>
              <w:rPr>
                <w:rFonts w:ascii="David" w:eastAsia="David" w:hAnsi="David"/>
                <w:b/>
                <w:bCs/>
                <w:sz w:val="26"/>
                <w:szCs w:val="26"/>
              </w:rPr>
            </w:pPr>
          </w:p>
        </w:tc>
        <w:tc>
          <w:tcPr>
            <w:tcW w:w="7234" w:type="dxa"/>
            <w:gridSpan w:val="2"/>
            <w:tcBorders>
              <w:top w:val="nil"/>
              <w:left w:val="nil"/>
              <w:bottom w:val="dotDotDash" w:sz="4" w:space="0" w:color="auto"/>
              <w:right w:val="nil"/>
            </w:tcBorders>
          </w:tcPr>
          <w:p w:rsidR="00C73F7F" w:rsidRDefault="00C73F7F" w:rsidP="007E4240">
            <w:pPr>
              <w:suppressLineNumbers/>
              <w:jc w:val="left"/>
              <w:rPr>
                <w:rFonts w:ascii="David" w:hAnsi="David"/>
                <w:b/>
                <w:bCs/>
                <w:sz w:val="26"/>
                <w:szCs w:val="26"/>
                <w:rtl/>
              </w:rPr>
            </w:pPr>
            <w:r>
              <w:rPr>
                <w:rFonts w:ascii="David" w:hAnsi="David" w:hint="cs"/>
                <w:b/>
                <w:bCs/>
                <w:sz w:val="26"/>
                <w:szCs w:val="26"/>
                <w:rtl/>
              </w:rPr>
              <w:t>עיזבון המנוחה מ. ג. ז"ל</w:t>
            </w:r>
          </w:p>
          <w:p w:rsidR="00C73F7F" w:rsidRDefault="00C73F7F" w:rsidP="007E4240">
            <w:pPr>
              <w:suppressLineNumbers/>
              <w:rPr>
                <w:rFonts w:ascii="David" w:hAnsi="David"/>
                <w:sz w:val="26"/>
                <w:szCs w:val="26"/>
                <w:rtl/>
              </w:rPr>
            </w:pPr>
          </w:p>
        </w:tc>
      </w:tr>
      <w:tr w:rsidR="00C73F7F" w:rsidTr="007E4240">
        <w:trPr>
          <w:trHeight w:val="795"/>
        </w:trPr>
        <w:tc>
          <w:tcPr>
            <w:tcW w:w="1888" w:type="dxa"/>
            <w:gridSpan w:val="2"/>
            <w:tcBorders>
              <w:top w:val="dotDotDash" w:sz="4" w:space="0" w:color="auto"/>
              <w:left w:val="nil"/>
              <w:bottom w:val="nil"/>
              <w:right w:val="nil"/>
            </w:tcBorders>
            <w:hideMark/>
          </w:tcPr>
          <w:p w:rsidR="00C73F7F" w:rsidRDefault="00C73F7F" w:rsidP="007E4240">
            <w:pPr>
              <w:suppressLineNumbers/>
              <w:jc w:val="left"/>
              <w:rPr>
                <w:rFonts w:ascii="David" w:hAnsi="David"/>
                <w:b/>
                <w:bCs/>
                <w:sz w:val="26"/>
                <w:szCs w:val="26"/>
                <w:rtl/>
              </w:rPr>
            </w:pPr>
            <w:r>
              <w:rPr>
                <w:rFonts w:ascii="David" w:eastAsia="David" w:hAnsi="David" w:hint="cs"/>
                <w:b/>
                <w:bCs/>
                <w:sz w:val="26"/>
                <w:szCs w:val="26"/>
                <w:rtl/>
              </w:rPr>
              <w:t>המבקשים:</w:t>
            </w:r>
          </w:p>
        </w:tc>
        <w:tc>
          <w:tcPr>
            <w:tcW w:w="7092" w:type="dxa"/>
            <w:tcBorders>
              <w:top w:val="dotDotDash" w:sz="4" w:space="0" w:color="auto"/>
              <w:left w:val="nil"/>
              <w:bottom w:val="nil"/>
              <w:right w:val="nil"/>
            </w:tcBorders>
            <w:hideMark/>
          </w:tcPr>
          <w:p w:rsidR="00C73F7F" w:rsidRDefault="00C73F7F" w:rsidP="00C73F7F">
            <w:pPr>
              <w:suppressLineNumbers/>
              <w:jc w:val="left"/>
              <w:rPr>
                <w:rFonts w:ascii="David" w:hAnsi="David"/>
                <w:sz w:val="26"/>
                <w:szCs w:val="26"/>
              </w:rPr>
            </w:pPr>
            <w:r>
              <w:rPr>
                <w:rFonts w:ascii="David" w:eastAsia="David" w:hAnsi="David"/>
                <w:b/>
                <w:bCs/>
                <w:sz w:val="26"/>
                <w:szCs w:val="26"/>
              </w:rPr>
              <w:t>.1</w:t>
            </w:r>
            <w:r>
              <w:rPr>
                <w:rFonts w:ascii="David" w:eastAsia="David" w:hAnsi="David" w:hint="cs"/>
                <w:b/>
                <w:bCs/>
                <w:sz w:val="26"/>
                <w:szCs w:val="26"/>
                <w:rtl/>
              </w:rPr>
              <w:t xml:space="preserve"> ג. י.</w:t>
            </w:r>
          </w:p>
          <w:p w:rsidR="00C73F7F" w:rsidRDefault="00C73F7F" w:rsidP="00C73F7F">
            <w:pPr>
              <w:suppressLineNumbers/>
              <w:jc w:val="left"/>
              <w:rPr>
                <w:rFonts w:ascii="David" w:hAnsi="David"/>
                <w:b/>
                <w:bCs/>
                <w:sz w:val="26"/>
                <w:szCs w:val="26"/>
                <w:rtl/>
              </w:rPr>
            </w:pPr>
            <w:r>
              <w:rPr>
                <w:rFonts w:ascii="David" w:eastAsia="David" w:hAnsi="David"/>
                <w:b/>
                <w:bCs/>
                <w:sz w:val="26"/>
                <w:szCs w:val="26"/>
              </w:rPr>
              <w:t>.2</w:t>
            </w:r>
            <w:r>
              <w:rPr>
                <w:rFonts w:ascii="David" w:eastAsia="David" w:hAnsi="David" w:hint="cs"/>
                <w:b/>
                <w:bCs/>
                <w:sz w:val="26"/>
                <w:szCs w:val="26"/>
                <w:rtl/>
              </w:rPr>
              <w:t xml:space="preserve"> ז. י.</w:t>
            </w:r>
          </w:p>
          <w:p w:rsidR="00C73F7F" w:rsidRDefault="00C73F7F" w:rsidP="007E4240">
            <w:pPr>
              <w:suppressLineNumbers/>
              <w:spacing w:line="360" w:lineRule="auto"/>
              <w:rPr>
                <w:rFonts w:ascii="David" w:hAnsi="David"/>
                <w:sz w:val="26"/>
                <w:szCs w:val="26"/>
              </w:rPr>
            </w:pPr>
            <w:r>
              <w:rPr>
                <w:rFonts w:ascii="David" w:hAnsi="David" w:hint="cs"/>
                <w:sz w:val="26"/>
                <w:szCs w:val="26"/>
                <w:rtl/>
              </w:rPr>
              <w:t>(הנתבעים בתמ"ש 15057-03-22)</w:t>
            </w:r>
          </w:p>
        </w:tc>
      </w:tr>
      <w:tr w:rsidR="00C73F7F" w:rsidTr="007E4240">
        <w:tc>
          <w:tcPr>
            <w:tcW w:w="8980" w:type="dxa"/>
            <w:gridSpan w:val="3"/>
          </w:tcPr>
          <w:p w:rsidR="00C73F7F" w:rsidRDefault="00C73F7F" w:rsidP="007E4240">
            <w:pPr>
              <w:suppressLineNumbers/>
              <w:jc w:val="center"/>
              <w:rPr>
                <w:rFonts w:ascii="David" w:eastAsia="David" w:hAnsi="David"/>
                <w:b/>
                <w:bCs/>
                <w:sz w:val="26"/>
                <w:szCs w:val="26"/>
                <w:rtl/>
              </w:rPr>
            </w:pPr>
            <w:r>
              <w:rPr>
                <w:rFonts w:ascii="David" w:eastAsia="David" w:hAnsi="David" w:hint="cs"/>
                <w:b/>
                <w:bCs/>
                <w:sz w:val="26"/>
                <w:szCs w:val="26"/>
                <w:rtl/>
              </w:rPr>
              <w:t>נגד</w:t>
            </w:r>
          </w:p>
          <w:p w:rsidR="00C73F7F" w:rsidRDefault="00C73F7F" w:rsidP="007E4240">
            <w:pPr>
              <w:suppressLineNumbers/>
              <w:rPr>
                <w:rFonts w:ascii="David" w:eastAsia="David" w:hAnsi="David"/>
                <w:b/>
                <w:bCs/>
                <w:sz w:val="26"/>
                <w:szCs w:val="26"/>
                <w:rtl/>
              </w:rPr>
            </w:pPr>
          </w:p>
        </w:tc>
      </w:tr>
      <w:tr w:rsidR="00C73F7F" w:rsidTr="007E4240">
        <w:trPr>
          <w:trHeight w:val="740"/>
        </w:trPr>
        <w:tc>
          <w:tcPr>
            <w:tcW w:w="1888" w:type="dxa"/>
            <w:gridSpan w:val="2"/>
            <w:hideMark/>
          </w:tcPr>
          <w:p w:rsidR="00C73F7F" w:rsidRDefault="00C73F7F" w:rsidP="007E4240">
            <w:pPr>
              <w:suppressLineNumbers/>
              <w:jc w:val="left"/>
              <w:rPr>
                <w:rFonts w:ascii="David" w:eastAsia="David" w:hAnsi="David"/>
                <w:b/>
                <w:bCs/>
                <w:sz w:val="26"/>
                <w:szCs w:val="26"/>
                <w:rtl/>
              </w:rPr>
            </w:pPr>
            <w:r>
              <w:rPr>
                <w:rFonts w:ascii="David" w:eastAsia="David" w:hAnsi="David" w:hint="cs"/>
                <w:b/>
                <w:bCs/>
                <w:sz w:val="26"/>
                <w:szCs w:val="26"/>
                <w:rtl/>
              </w:rPr>
              <w:t>המשיבים:</w:t>
            </w:r>
          </w:p>
        </w:tc>
        <w:tc>
          <w:tcPr>
            <w:tcW w:w="7092" w:type="dxa"/>
          </w:tcPr>
          <w:p w:rsidR="00C73F7F" w:rsidRDefault="00C73F7F" w:rsidP="00C73F7F">
            <w:pPr>
              <w:suppressLineNumbers/>
              <w:jc w:val="left"/>
              <w:rPr>
                <w:rFonts w:ascii="David" w:eastAsia="David" w:hAnsi="David"/>
                <w:b/>
                <w:bCs/>
                <w:sz w:val="26"/>
                <w:szCs w:val="26"/>
                <w:rtl/>
              </w:rPr>
            </w:pPr>
            <w:r>
              <w:rPr>
                <w:rFonts w:ascii="David" w:eastAsia="David" w:hAnsi="David" w:hint="cs"/>
                <w:b/>
                <w:bCs/>
                <w:sz w:val="26"/>
                <w:szCs w:val="26"/>
                <w:rtl/>
              </w:rPr>
              <w:t>עיזבון המנוחה מ. ג. ז"ל</w:t>
            </w:r>
          </w:p>
          <w:p w:rsidR="00C73F7F" w:rsidRDefault="00C73F7F" w:rsidP="007E4240">
            <w:pPr>
              <w:suppressLineNumbers/>
              <w:jc w:val="left"/>
              <w:rPr>
                <w:rFonts w:ascii="David" w:eastAsia="David" w:hAnsi="David"/>
                <w:b/>
                <w:bCs/>
                <w:sz w:val="26"/>
                <w:szCs w:val="26"/>
                <w:rtl/>
              </w:rPr>
            </w:pPr>
            <w:r>
              <w:rPr>
                <w:rFonts w:ascii="David" w:eastAsia="David" w:hAnsi="David" w:hint="cs"/>
                <w:b/>
                <w:bCs/>
                <w:sz w:val="26"/>
                <w:szCs w:val="26"/>
                <w:rtl/>
              </w:rPr>
              <w:t>באמצעות מנהל העיזבון, עו"ד ארי סירקין</w:t>
            </w:r>
          </w:p>
          <w:p w:rsidR="00C73F7F" w:rsidRDefault="00C73F7F" w:rsidP="007E4240">
            <w:pPr>
              <w:suppressLineNumbers/>
              <w:rPr>
                <w:rFonts w:ascii="David" w:eastAsia="David" w:hAnsi="David"/>
                <w:sz w:val="26"/>
                <w:szCs w:val="26"/>
                <w:rtl/>
              </w:rPr>
            </w:pPr>
            <w:r>
              <w:rPr>
                <w:rFonts w:ascii="David" w:eastAsia="David" w:hAnsi="David" w:hint="cs"/>
                <w:sz w:val="26"/>
                <w:szCs w:val="26"/>
                <w:rtl/>
              </w:rPr>
              <w:t>(התובע בתמ"ש 15057-03-22)</w:t>
            </w:r>
          </w:p>
          <w:p w:rsidR="00C73F7F" w:rsidRDefault="00C73F7F" w:rsidP="007E4240">
            <w:pPr>
              <w:suppressLineNumbers/>
              <w:rPr>
                <w:rFonts w:ascii="David" w:eastAsia="David" w:hAnsi="David"/>
                <w:b/>
                <w:bCs/>
                <w:sz w:val="26"/>
                <w:szCs w:val="26"/>
                <w:rtl/>
              </w:rPr>
            </w:pPr>
          </w:p>
          <w:p w:rsidR="00C73F7F" w:rsidRDefault="00C73F7F" w:rsidP="007E4240">
            <w:pPr>
              <w:suppressLineNumbers/>
              <w:rPr>
                <w:rFonts w:ascii="David" w:eastAsia="David" w:hAnsi="David"/>
                <w:b/>
                <w:bCs/>
                <w:sz w:val="26"/>
                <w:szCs w:val="26"/>
              </w:rPr>
            </w:pPr>
          </w:p>
          <w:p w:rsidR="00C73F7F" w:rsidRDefault="00C73F7F" w:rsidP="007E4240">
            <w:pPr>
              <w:suppressLineNumbers/>
              <w:jc w:val="left"/>
              <w:rPr>
                <w:rFonts w:ascii="David" w:eastAsia="David" w:hAnsi="David"/>
                <w:b/>
                <w:bCs/>
                <w:sz w:val="26"/>
                <w:szCs w:val="26"/>
                <w:rtl/>
              </w:rPr>
            </w:pPr>
          </w:p>
        </w:tc>
      </w:tr>
    </w:tbl>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C73F7F" w:rsidTr="007E4240">
        <w:trPr>
          <w:jc w:val="center"/>
        </w:trPr>
        <w:tc>
          <w:tcPr>
            <w:tcW w:w="8820" w:type="dxa"/>
          </w:tcPr>
          <w:p w:rsidR="00C73F7F" w:rsidRPr="00000467" w:rsidRDefault="00C73F7F" w:rsidP="007E4240">
            <w:pPr>
              <w:bidi w:val="0"/>
              <w:jc w:val="center"/>
              <w:rPr>
                <w:rFonts w:ascii="Arial" w:hAnsi="Arial"/>
                <w:b/>
                <w:bCs/>
                <w:noProof w:val="0"/>
                <w:sz w:val="32"/>
                <w:szCs w:val="32"/>
                <w:u w:val="double"/>
              </w:rPr>
            </w:pPr>
            <w:r w:rsidRPr="00000467">
              <w:rPr>
                <w:rFonts w:ascii="Arial" w:hAnsi="Arial"/>
                <w:b/>
                <w:bCs/>
                <w:noProof w:val="0"/>
                <w:sz w:val="32"/>
                <w:szCs w:val="32"/>
                <w:u w:val="double"/>
                <w:rtl/>
              </w:rPr>
              <w:t>פסק דין</w:t>
            </w:r>
          </w:p>
        </w:tc>
      </w:tr>
    </w:tbl>
    <w:p w:rsidR="00C73F7F" w:rsidRDefault="00C73F7F" w:rsidP="00C73F7F">
      <w:pPr>
        <w:spacing w:line="360" w:lineRule="auto"/>
        <w:jc w:val="both"/>
        <w:rPr>
          <w:rFonts w:ascii="Arial" w:hAnsi="Arial"/>
          <w:noProof w:val="0"/>
          <w:rtl/>
        </w:rPr>
      </w:pPr>
    </w:p>
    <w:p w:rsidR="00C73F7F" w:rsidRDefault="00C73F7F" w:rsidP="00C73F7F">
      <w:pPr>
        <w:spacing w:line="360" w:lineRule="auto"/>
        <w:jc w:val="both"/>
        <w:rPr>
          <w:rFonts w:ascii="Arial" w:hAnsi="Arial"/>
          <w:noProof w:val="0"/>
          <w:rtl/>
        </w:rPr>
      </w:pPr>
      <w:r>
        <w:rPr>
          <w:rFonts w:ascii="Arial" w:hAnsi="Arial" w:hint="cs"/>
          <w:b/>
          <w:bCs/>
          <w:i/>
          <w:iCs/>
          <w:noProof w:val="0"/>
          <w:u w:val="single"/>
          <w:rtl/>
        </w:rPr>
        <w:t>ההליך</w:t>
      </w:r>
    </w:p>
    <w:p w:rsidR="00C73F7F" w:rsidRDefault="00C73F7F" w:rsidP="00C73F7F">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t>שתי תובענות בפניי, האחת היא תובענה לסעד הצהרתי שהגישו שני בני זוג כנגד עיזבונה של מי שהייתה אשת אביה של בת הזוג (תמ"ש 65076-12-21)</w:t>
      </w:r>
    </w:p>
    <w:p w:rsidR="00C73F7F" w:rsidRDefault="00C73F7F" w:rsidP="00C73F7F">
      <w:pPr>
        <w:spacing w:line="360" w:lineRule="auto"/>
        <w:ind w:left="720" w:hanging="720"/>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t xml:space="preserve">התובענה עתרה למתן סעד הצהרתי, לפיו חפצים התובעים (להלן: גם </w:t>
      </w:r>
      <w:r>
        <w:rPr>
          <w:rFonts w:ascii="Arial" w:hAnsi="Arial" w:hint="cs"/>
          <w:b/>
          <w:bCs/>
          <w:noProof w:val="0"/>
          <w:rtl/>
        </w:rPr>
        <w:t>"בני הזוג"</w:t>
      </w:r>
      <w:r>
        <w:rPr>
          <w:rFonts w:ascii="Arial" w:hAnsi="Arial" w:hint="cs"/>
          <w:noProof w:val="0"/>
          <w:rtl/>
        </w:rPr>
        <w:t>), כי יקבע שכספי עיזבון בבנק ... בחשבון .... אינם חלק מן העיזבון אלא לבני הזוג הם.</w:t>
      </w:r>
    </w:p>
    <w:p w:rsidR="00C73F7F" w:rsidRDefault="00C73F7F" w:rsidP="00C73F7F">
      <w:pPr>
        <w:spacing w:line="360" w:lineRule="auto"/>
        <w:ind w:left="720" w:hanging="720"/>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t xml:space="preserve">בתובענה השנייה (תמ"ש 15057-03-22) עתר עיזבון המנוחה (להלן: </w:t>
      </w:r>
      <w:r>
        <w:rPr>
          <w:rFonts w:ascii="Arial" w:hAnsi="Arial" w:hint="cs"/>
          <w:b/>
          <w:bCs/>
          <w:noProof w:val="0"/>
          <w:rtl/>
        </w:rPr>
        <w:t>"העיזבון"</w:t>
      </w:r>
      <w:r>
        <w:rPr>
          <w:rFonts w:ascii="Arial" w:hAnsi="Arial" w:hint="cs"/>
          <w:noProof w:val="0"/>
          <w:rtl/>
        </w:rPr>
        <w:t>) באמצעות מנהל העיזבון, להורות לבני הזוג להשיב לעיזבון סך כ-2,000,000 ₪ (לצרכי אגרה) ובפעול כמעט 2,200,000 ₪, סכומים שגזלו כנטען בני הזוג מן המנוחה.</w:t>
      </w:r>
    </w:p>
    <w:p w:rsidR="00C73F7F" w:rsidRDefault="00C73F7F" w:rsidP="00C73F7F">
      <w:pPr>
        <w:spacing w:line="360" w:lineRule="auto"/>
        <w:ind w:left="720" w:hanging="720"/>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b/>
          <w:bCs/>
          <w:i/>
          <w:iCs/>
          <w:noProof w:val="0"/>
          <w:u w:val="single"/>
          <w:rtl/>
        </w:rPr>
        <w:t>טענות העיזבון בתמצית</w:t>
      </w:r>
    </w:p>
    <w:p w:rsidR="00C73F7F" w:rsidRDefault="00C73F7F" w:rsidP="00C73F7F">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t>הפער הקיים בין הסכומים שצוותה המנוחה למצוי לעת פטירתה נובע מנטילה לא מוכחשת של כספים ע"י בני הזוג, אשר גם היום טוענים ומבקשים הצהרה, כי 2/3 מחשבונות המנוחה גם הם שלהם.</w:t>
      </w:r>
    </w:p>
    <w:p w:rsidR="00C73F7F" w:rsidRDefault="00C73F7F" w:rsidP="00C73F7F">
      <w:pPr>
        <w:spacing w:line="360" w:lineRule="auto"/>
        <w:ind w:left="720" w:hanging="720"/>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t>נטל הראיה להוכיח מה נעשה בכספים שנטלו על בני הזוג הוא.</w:t>
      </w:r>
    </w:p>
    <w:p w:rsidR="00C73F7F" w:rsidRDefault="00C73F7F" w:rsidP="00C73F7F">
      <w:pPr>
        <w:spacing w:line="360" w:lineRule="auto"/>
        <w:ind w:left="720" w:hanging="720"/>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6.</w:t>
      </w:r>
      <w:r>
        <w:rPr>
          <w:rFonts w:ascii="Arial" w:hAnsi="Arial" w:hint="cs"/>
          <w:noProof w:val="0"/>
          <w:rtl/>
        </w:rPr>
        <w:tab/>
        <w:t>במועד עריכת צוואת המנוחה (שנת 2011) וכפי שנכתב בצוואה, אחזה המנוחה במיליוני ₪ ביום 10.07.23  (ספרו כ- 713,000 ₪ בלבד), גם אליהם לוטשים בני הזוג עיניים בשיעור 2/3 מהם.</w:t>
      </w:r>
    </w:p>
    <w:p w:rsidR="00C73F7F" w:rsidRDefault="00C73F7F" w:rsidP="00C73F7F">
      <w:pPr>
        <w:spacing w:line="360" w:lineRule="auto"/>
        <w:ind w:left="720" w:hanging="720"/>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lastRenderedPageBreak/>
        <w:t>7.</w:t>
      </w:r>
      <w:r>
        <w:rPr>
          <w:rFonts w:ascii="Arial" w:hAnsi="Arial" w:hint="cs"/>
          <w:noProof w:val="0"/>
          <w:rtl/>
        </w:rPr>
        <w:tab/>
        <w:t>בזמן הרלוונטי הייתה המנוחה בשנת ה80 לחייה, שהתה במחלקה סיעודית של בית אבות ונזקקה למטפלת צמודה.  בה בעת שלטו בני הזוג בכל אמצעיה הפיננסים.</w:t>
      </w:r>
    </w:p>
    <w:p w:rsidR="00C73F7F" w:rsidRDefault="00C73F7F" w:rsidP="00C73F7F">
      <w:pPr>
        <w:spacing w:line="360" w:lineRule="auto"/>
        <w:ind w:left="720" w:hanging="720"/>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8.</w:t>
      </w:r>
      <w:r>
        <w:rPr>
          <w:rFonts w:ascii="Arial" w:hAnsi="Arial" w:hint="cs"/>
          <w:noProof w:val="0"/>
          <w:rtl/>
        </w:rPr>
        <w:tab/>
        <w:t>למנוחה לא היה קשר משפחתי או משמעותי אחר זולת בני הזוג.</w:t>
      </w:r>
    </w:p>
    <w:p w:rsidR="00C73F7F" w:rsidRDefault="00C73F7F" w:rsidP="00C73F7F">
      <w:pPr>
        <w:spacing w:line="360" w:lineRule="auto"/>
        <w:ind w:left="720" w:hanging="720"/>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9.</w:t>
      </w:r>
      <w:r>
        <w:rPr>
          <w:rFonts w:ascii="Arial" w:hAnsi="Arial" w:hint="cs"/>
          <w:noProof w:val="0"/>
          <w:rtl/>
        </w:rPr>
        <w:tab/>
        <w:t xml:space="preserve">אין עורר, כי בני הזוג הצטרפו לחשבונות הבנק של המנוחה. אלו נפתחו ב- 1995 אך משנת 2014 החלו משיכות חריגות ע"י בני הזוג,  ואלו מצטברים לסך 2,175,000 ₪ </w:t>
      </w:r>
    </w:p>
    <w:p w:rsidR="00C73F7F" w:rsidRDefault="00C73F7F" w:rsidP="00C73F7F">
      <w:pPr>
        <w:spacing w:line="360" w:lineRule="auto"/>
        <w:ind w:left="720" w:hanging="720"/>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10.</w:t>
      </w:r>
      <w:r>
        <w:rPr>
          <w:rFonts w:ascii="Arial" w:hAnsi="Arial" w:hint="cs"/>
          <w:noProof w:val="0"/>
          <w:rtl/>
        </w:rPr>
        <w:tab/>
        <w:t>גם אם כספי המנוחה הגיעו אליה מבעלה, אבי בת הזוג, עדיין כספייה הם ואין לראותם ככספי בעלה או כשייכים לבני הזוג.</w:t>
      </w:r>
    </w:p>
    <w:p w:rsidR="00C73F7F" w:rsidRDefault="00C73F7F" w:rsidP="00C73F7F">
      <w:pPr>
        <w:spacing w:line="360" w:lineRule="auto"/>
        <w:ind w:left="720" w:hanging="720"/>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11.</w:t>
      </w:r>
      <w:r>
        <w:rPr>
          <w:rFonts w:ascii="Arial" w:hAnsi="Arial" w:hint="cs"/>
          <w:noProof w:val="0"/>
          <w:rtl/>
        </w:rPr>
        <w:tab/>
        <w:t>נכסי הבעל כלל לא הוכחו ולבני הזוג אין כל טענה זולת בשמו.</w:t>
      </w:r>
    </w:p>
    <w:p w:rsidR="00C73F7F" w:rsidRDefault="00C73F7F" w:rsidP="00C73F7F">
      <w:pPr>
        <w:spacing w:line="360" w:lineRule="auto"/>
        <w:ind w:left="720" w:hanging="720"/>
        <w:jc w:val="both"/>
        <w:rPr>
          <w:rFonts w:ascii="Arial" w:hAnsi="Arial"/>
          <w:noProof w:val="0"/>
          <w:rtl/>
        </w:rPr>
      </w:pPr>
    </w:p>
    <w:p w:rsidR="00C73F7F" w:rsidRPr="007B6A03" w:rsidRDefault="00C73F7F" w:rsidP="00C73F7F">
      <w:pPr>
        <w:spacing w:line="360" w:lineRule="auto"/>
        <w:ind w:left="720" w:hanging="720"/>
        <w:jc w:val="both"/>
        <w:rPr>
          <w:rFonts w:ascii="Arial" w:hAnsi="Arial"/>
          <w:noProof w:val="0"/>
          <w:rtl/>
        </w:rPr>
      </w:pPr>
      <w:r>
        <w:rPr>
          <w:rFonts w:ascii="Arial" w:hAnsi="Arial" w:hint="cs"/>
          <w:noProof w:val="0"/>
          <w:rtl/>
        </w:rPr>
        <w:t>12.</w:t>
      </w:r>
      <w:r>
        <w:rPr>
          <w:rFonts w:ascii="Arial" w:hAnsi="Arial" w:hint="cs"/>
          <w:noProof w:val="0"/>
          <w:rtl/>
        </w:rPr>
        <w:tab/>
        <w:t>אין כל הוכחה כי כספי המנוחה היו "כספים משותפים"</w:t>
      </w:r>
    </w:p>
    <w:p w:rsidR="00C73F7F" w:rsidRPr="005358E0" w:rsidRDefault="00C73F7F" w:rsidP="00C73F7F">
      <w:pPr>
        <w:spacing w:line="360" w:lineRule="auto"/>
        <w:ind w:left="720" w:hanging="720"/>
        <w:jc w:val="both"/>
        <w:rPr>
          <w:rFonts w:ascii="Arial" w:hAnsi="Arial"/>
          <w:noProof w:val="0"/>
          <w:rtl/>
        </w:rPr>
      </w:pPr>
    </w:p>
    <w:p w:rsidR="00C73F7F" w:rsidRDefault="00C73F7F" w:rsidP="00383920">
      <w:pPr>
        <w:spacing w:line="360" w:lineRule="auto"/>
        <w:ind w:left="720" w:hanging="720"/>
        <w:jc w:val="both"/>
        <w:rPr>
          <w:rFonts w:ascii="Arial" w:hAnsi="Arial"/>
          <w:noProof w:val="0"/>
          <w:rtl/>
        </w:rPr>
      </w:pPr>
      <w:r>
        <w:rPr>
          <w:rFonts w:ascii="Arial" w:hAnsi="Arial" w:hint="cs"/>
          <w:noProof w:val="0"/>
          <w:rtl/>
        </w:rPr>
        <w:t>13.</w:t>
      </w:r>
      <w:r>
        <w:rPr>
          <w:rFonts w:ascii="Arial" w:hAnsi="Arial" w:hint="cs"/>
          <w:noProof w:val="0"/>
          <w:rtl/>
        </w:rPr>
        <w:tab/>
        <w:t xml:space="preserve">לראיה בת הזוג קיבלה מאביה משק במושב </w:t>
      </w:r>
      <w:r w:rsidR="00383920">
        <w:rPr>
          <w:rFonts w:ascii="Arial" w:hAnsi="Arial" w:hint="cs"/>
          <w:noProof w:val="0"/>
          <w:rtl/>
        </w:rPr>
        <w:t>ב...</w:t>
      </w:r>
      <w:r>
        <w:rPr>
          <w:rFonts w:ascii="Arial" w:hAnsi="Arial" w:hint="cs"/>
          <w:noProof w:val="0"/>
          <w:rtl/>
        </w:rPr>
        <w:t xml:space="preserve"> ולא ראתה בו נכס של אביה. גם לא הוכח מה ממסת הנכסים התקבל מהבעל המנוח.</w:t>
      </w:r>
    </w:p>
    <w:p w:rsidR="00C73F7F" w:rsidRDefault="00C73F7F" w:rsidP="00C73F7F">
      <w:pPr>
        <w:spacing w:line="360" w:lineRule="auto"/>
        <w:jc w:val="both"/>
        <w:rPr>
          <w:rFonts w:ascii="Arial" w:hAnsi="Arial"/>
          <w:noProof w:val="0"/>
          <w:rtl/>
        </w:rPr>
      </w:pPr>
      <w:r>
        <w:rPr>
          <w:rFonts w:ascii="Arial" w:hAnsi="Arial"/>
          <w:noProof w:val="0"/>
          <w:rtl/>
        </w:rPr>
        <w:tab/>
      </w:r>
    </w:p>
    <w:p w:rsidR="00C73F7F" w:rsidRDefault="00C73F7F" w:rsidP="00C73F7F">
      <w:pPr>
        <w:spacing w:line="360" w:lineRule="auto"/>
        <w:jc w:val="both"/>
        <w:rPr>
          <w:rFonts w:ascii="Arial" w:hAnsi="Arial"/>
          <w:noProof w:val="0"/>
          <w:rtl/>
        </w:rPr>
      </w:pPr>
      <w:r>
        <w:rPr>
          <w:rFonts w:ascii="Arial" w:hAnsi="Arial" w:hint="cs"/>
          <w:noProof w:val="0"/>
          <w:rtl/>
        </w:rPr>
        <w:t>14.</w:t>
      </w:r>
      <w:r>
        <w:rPr>
          <w:rFonts w:ascii="Arial" w:hAnsi="Arial" w:hint="cs"/>
          <w:noProof w:val="0"/>
          <w:rtl/>
        </w:rPr>
        <w:tab/>
        <w:t>בני הזוג טענו שיש לערוך חשבונות אך רק אצל המנוחה ולא בחשבונות הנוספים שלהם.</w:t>
      </w:r>
    </w:p>
    <w:p w:rsidR="00C73F7F" w:rsidRDefault="00C73F7F" w:rsidP="00C73F7F">
      <w:pPr>
        <w:spacing w:line="360" w:lineRule="auto"/>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15.</w:t>
      </w:r>
      <w:r>
        <w:rPr>
          <w:rFonts w:ascii="Arial" w:hAnsi="Arial" w:hint="cs"/>
          <w:noProof w:val="0"/>
          <w:rtl/>
        </w:rPr>
        <w:tab/>
        <w:t>ייפוי הכוח שנתנה המנוחה בשנת 2011 לבני הזוג רק מעיד על אי בעלותם בחשבונות ואין הוא בגדר הצבעה על מתנה.</w:t>
      </w:r>
    </w:p>
    <w:p w:rsidR="00C73F7F" w:rsidRDefault="00C73F7F" w:rsidP="00C73F7F">
      <w:pPr>
        <w:spacing w:line="360" w:lineRule="auto"/>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16.</w:t>
      </w:r>
      <w:r>
        <w:rPr>
          <w:rFonts w:ascii="Arial" w:hAnsi="Arial" w:hint="cs"/>
          <w:noProof w:val="0"/>
          <w:rtl/>
        </w:rPr>
        <w:tab/>
        <w:t>כספי פוליסת ביטוח שהועברו לחשבון העיזבון הם כספי חשבון השקעות ולא ביטוח חיים.  מדובר בכספי המנוחה בלבד.</w:t>
      </w:r>
    </w:p>
    <w:p w:rsidR="00C73F7F" w:rsidRDefault="00C73F7F" w:rsidP="00C73F7F">
      <w:pPr>
        <w:spacing w:line="360" w:lineRule="auto"/>
        <w:ind w:left="720" w:hanging="720"/>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17.</w:t>
      </w:r>
      <w:r>
        <w:rPr>
          <w:rFonts w:ascii="Arial" w:hAnsi="Arial" w:hint="cs"/>
          <w:noProof w:val="0"/>
          <w:rtl/>
        </w:rPr>
        <w:tab/>
        <w:t>יתכן להכיר בסך 20,000 ₪ לחודש להוצאות המנוחה אלא שאסמכתאות אין ואין גם להסביר איך נעלמו 2,000,000 ₪.</w:t>
      </w:r>
    </w:p>
    <w:p w:rsidR="00C73F7F" w:rsidRDefault="00C73F7F" w:rsidP="00C73F7F">
      <w:pPr>
        <w:spacing w:line="360" w:lineRule="auto"/>
        <w:ind w:left="720" w:hanging="720"/>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18.</w:t>
      </w:r>
      <w:r>
        <w:rPr>
          <w:rFonts w:ascii="Arial" w:hAnsi="Arial" w:hint="cs"/>
          <w:noProof w:val="0"/>
          <w:rtl/>
        </w:rPr>
        <w:tab/>
        <w:t>בני הזוג נטלו חלק בעריכת הצוואה ולמרות זאת לא תיקנו את המנוחה כך שלא תצווה כספים שהם טוענים שהם שלהם.</w:t>
      </w:r>
    </w:p>
    <w:p w:rsidR="00C73F7F" w:rsidRDefault="00C73F7F" w:rsidP="00C73F7F">
      <w:pPr>
        <w:spacing w:line="360" w:lineRule="auto"/>
        <w:ind w:left="720" w:hanging="720"/>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lastRenderedPageBreak/>
        <w:t>19.</w:t>
      </w:r>
      <w:r>
        <w:rPr>
          <w:rFonts w:ascii="Arial" w:hAnsi="Arial" w:hint="cs"/>
          <w:noProof w:val="0"/>
          <w:rtl/>
        </w:rPr>
        <w:tab/>
        <w:t>בני הזוג נהגו כאפוטרופוסים בפועל וכנאמנים, המנוחה הייתה תלויה בהם ומכאן חובה מוגברת ליתן דין וחשבון כספי גם לנעשה בנכסי המנוחה.</w:t>
      </w:r>
    </w:p>
    <w:p w:rsidR="00C73F7F" w:rsidRDefault="00C73F7F" w:rsidP="00C73F7F">
      <w:pPr>
        <w:spacing w:line="360" w:lineRule="auto"/>
        <w:ind w:left="720" w:hanging="720"/>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b/>
          <w:bCs/>
          <w:i/>
          <w:iCs/>
          <w:noProof w:val="0"/>
          <w:u w:val="single"/>
          <w:rtl/>
        </w:rPr>
        <w:t>טענות בני הזוג בתמצית</w:t>
      </w:r>
    </w:p>
    <w:p w:rsidR="00C73F7F" w:rsidRDefault="00C73F7F" w:rsidP="00C73F7F">
      <w:pPr>
        <w:spacing w:line="360" w:lineRule="auto"/>
        <w:ind w:left="720" w:hanging="720"/>
        <w:jc w:val="both"/>
        <w:rPr>
          <w:rFonts w:ascii="Arial" w:hAnsi="Arial"/>
          <w:noProof w:val="0"/>
          <w:rtl/>
        </w:rPr>
      </w:pPr>
      <w:r>
        <w:rPr>
          <w:rFonts w:ascii="Arial" w:hAnsi="Arial" w:hint="cs"/>
          <w:noProof w:val="0"/>
          <w:rtl/>
        </w:rPr>
        <w:t>20.</w:t>
      </w:r>
      <w:r>
        <w:rPr>
          <w:rFonts w:ascii="Arial" w:hAnsi="Arial" w:hint="cs"/>
          <w:noProof w:val="0"/>
          <w:rtl/>
        </w:rPr>
        <w:tab/>
        <w:t>אין בנמצא חוו"ד או ראיות שיתמכו בתביעת העיזבון ולא הוכחו משיכות חריגות כנטען משנת 2014. טבלת המשיכות שערך מנהל העיזבון אינה אסמכתא מי משך ולשם מה.</w:t>
      </w:r>
    </w:p>
    <w:p w:rsidR="00C73F7F" w:rsidRDefault="00C73F7F" w:rsidP="00C73F7F">
      <w:pPr>
        <w:spacing w:line="360" w:lineRule="auto"/>
        <w:jc w:val="both"/>
        <w:rPr>
          <w:rFonts w:ascii="Arial" w:hAnsi="Arial"/>
          <w:noProof w:val="0"/>
          <w:rtl/>
        </w:rPr>
      </w:pPr>
    </w:p>
    <w:p w:rsidR="00C73F7F" w:rsidRDefault="00C73F7F" w:rsidP="00C73F7F">
      <w:pPr>
        <w:spacing w:line="360" w:lineRule="auto"/>
        <w:jc w:val="both"/>
        <w:rPr>
          <w:rFonts w:ascii="Arial" w:hAnsi="Arial"/>
          <w:noProof w:val="0"/>
          <w:rtl/>
        </w:rPr>
      </w:pPr>
      <w:r>
        <w:rPr>
          <w:rFonts w:ascii="Arial" w:hAnsi="Arial" w:hint="cs"/>
          <w:noProof w:val="0"/>
          <w:rtl/>
        </w:rPr>
        <w:t>21.</w:t>
      </w:r>
      <w:r>
        <w:rPr>
          <w:rFonts w:ascii="Arial" w:hAnsi="Arial" w:hint="cs"/>
          <w:noProof w:val="0"/>
          <w:rtl/>
        </w:rPr>
        <w:tab/>
        <w:t xml:space="preserve">המנוחה הייתה כשירה למשוך או להורות על משיכות כרצונה. </w:t>
      </w:r>
    </w:p>
    <w:p w:rsidR="00C73F7F" w:rsidRDefault="00C73F7F" w:rsidP="00C73F7F">
      <w:pPr>
        <w:spacing w:line="360" w:lineRule="auto"/>
        <w:jc w:val="both"/>
        <w:rPr>
          <w:rFonts w:ascii="Arial" w:hAnsi="Arial"/>
          <w:noProof w:val="0"/>
          <w:rtl/>
        </w:rPr>
      </w:pPr>
    </w:p>
    <w:p w:rsidR="00C73F7F" w:rsidRDefault="00C73F7F" w:rsidP="00C73F7F">
      <w:pPr>
        <w:spacing w:line="360" w:lineRule="auto"/>
        <w:jc w:val="both"/>
        <w:rPr>
          <w:rFonts w:ascii="Arial" w:hAnsi="Arial"/>
          <w:noProof w:val="0"/>
          <w:rtl/>
        </w:rPr>
      </w:pPr>
      <w:r>
        <w:rPr>
          <w:rFonts w:ascii="Arial" w:hAnsi="Arial" w:hint="cs"/>
          <w:noProof w:val="0"/>
          <w:rtl/>
        </w:rPr>
        <w:t>22.</w:t>
      </w:r>
      <w:r>
        <w:rPr>
          <w:rFonts w:ascii="Arial" w:hAnsi="Arial" w:hint="cs"/>
          <w:noProof w:val="0"/>
          <w:rtl/>
        </w:rPr>
        <w:tab/>
        <w:t>לא אבחנו כיאות בין משיכות לצרכי המנוחה לכאלה שאינן כאלה.</w:t>
      </w:r>
    </w:p>
    <w:p w:rsidR="00C73F7F" w:rsidRDefault="00C73F7F" w:rsidP="00C73F7F">
      <w:pPr>
        <w:spacing w:line="360" w:lineRule="auto"/>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23.</w:t>
      </w:r>
      <w:r>
        <w:rPr>
          <w:rFonts w:ascii="Arial" w:hAnsi="Arial" w:hint="cs"/>
          <w:noProof w:val="0"/>
          <w:rtl/>
        </w:rPr>
        <w:tab/>
        <w:t>טבלת האקסל שערך מנהל העיזבון לוקה בחוסר דיוק, אין להסתמך עליה ולעיתים נמצא, כי העברות מחשבון לחשבון חושבו כמשיכות.</w:t>
      </w:r>
    </w:p>
    <w:p w:rsidR="00C73F7F" w:rsidRDefault="00C73F7F" w:rsidP="00C73F7F">
      <w:pPr>
        <w:spacing w:line="360" w:lineRule="auto"/>
        <w:jc w:val="both"/>
        <w:rPr>
          <w:rFonts w:ascii="Arial" w:hAnsi="Arial"/>
          <w:noProof w:val="0"/>
          <w:rtl/>
        </w:rPr>
      </w:pPr>
    </w:p>
    <w:p w:rsidR="00C73F7F" w:rsidRDefault="00C73F7F" w:rsidP="00C73F7F">
      <w:pPr>
        <w:spacing w:line="360" w:lineRule="auto"/>
        <w:jc w:val="both"/>
        <w:rPr>
          <w:rFonts w:ascii="Arial" w:hAnsi="Arial"/>
          <w:noProof w:val="0"/>
          <w:rtl/>
        </w:rPr>
      </w:pPr>
      <w:r>
        <w:rPr>
          <w:rFonts w:ascii="Arial" w:hAnsi="Arial" w:hint="cs"/>
          <w:noProof w:val="0"/>
          <w:rtl/>
        </w:rPr>
        <w:t>24.</w:t>
      </w:r>
      <w:r>
        <w:rPr>
          <w:rFonts w:ascii="Arial" w:hAnsi="Arial" w:hint="cs"/>
          <w:noProof w:val="0"/>
          <w:rtl/>
        </w:rPr>
        <w:tab/>
        <w:t>בן הזוג צורף לחשבון בשנת 2013.</w:t>
      </w:r>
    </w:p>
    <w:p w:rsidR="00C73F7F" w:rsidRDefault="00C73F7F" w:rsidP="00C73F7F">
      <w:pPr>
        <w:spacing w:line="360" w:lineRule="auto"/>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25.</w:t>
      </w:r>
      <w:r>
        <w:rPr>
          <w:rFonts w:ascii="Arial" w:hAnsi="Arial" w:hint="cs"/>
          <w:noProof w:val="0"/>
          <w:rtl/>
        </w:rPr>
        <w:tab/>
        <w:t>תחשיב גס יגלה כי דבר לא  חסר ורק הוצאות המנוחה ללא מתנות וכו' הגיעו לסך 1.3 מיליון ₪  וכך ולמעשה לא חסר דבר בכספי המנוחה.</w:t>
      </w:r>
    </w:p>
    <w:p w:rsidR="00C73F7F" w:rsidRDefault="00C73F7F" w:rsidP="00C73F7F">
      <w:pPr>
        <w:spacing w:line="360" w:lineRule="auto"/>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26.</w:t>
      </w:r>
      <w:r>
        <w:rPr>
          <w:rFonts w:ascii="Arial" w:hAnsi="Arial" w:hint="cs"/>
          <w:noProof w:val="0"/>
          <w:rtl/>
        </w:rPr>
        <w:tab/>
        <w:t xml:space="preserve">בין השאר גם הוציאה המנוחה לקצבה לאחיינה בסך כ - 1,500 ₪ לחודש,  ונפרעו חובות של המנוחה בכ </w:t>
      </w:r>
      <w:r>
        <w:rPr>
          <w:rFonts w:ascii="Arial" w:hAnsi="Arial"/>
          <w:noProof w:val="0"/>
          <w:rtl/>
        </w:rPr>
        <w:t>–</w:t>
      </w:r>
      <w:r>
        <w:rPr>
          <w:rFonts w:ascii="Arial" w:hAnsi="Arial" w:hint="cs"/>
          <w:noProof w:val="0"/>
          <w:rtl/>
        </w:rPr>
        <w:t xml:space="preserve"> 100,000 ₪.</w:t>
      </w:r>
    </w:p>
    <w:p w:rsidR="00C73F7F" w:rsidRDefault="00C73F7F" w:rsidP="00C73F7F">
      <w:pPr>
        <w:spacing w:line="360" w:lineRule="auto"/>
        <w:jc w:val="both"/>
        <w:rPr>
          <w:rFonts w:ascii="Arial" w:hAnsi="Arial"/>
          <w:noProof w:val="0"/>
          <w:rtl/>
        </w:rPr>
      </w:pPr>
    </w:p>
    <w:p w:rsidR="00C73F7F" w:rsidRDefault="00C73F7F" w:rsidP="00C73F7F">
      <w:pPr>
        <w:spacing w:line="360" w:lineRule="auto"/>
        <w:jc w:val="both"/>
        <w:rPr>
          <w:rFonts w:ascii="Arial" w:hAnsi="Arial"/>
          <w:noProof w:val="0"/>
          <w:rtl/>
        </w:rPr>
      </w:pPr>
      <w:r>
        <w:rPr>
          <w:rFonts w:ascii="Arial" w:hAnsi="Arial" w:hint="cs"/>
          <w:noProof w:val="0"/>
          <w:rtl/>
        </w:rPr>
        <w:t>27.</w:t>
      </w:r>
      <w:r>
        <w:rPr>
          <w:rFonts w:ascii="Arial" w:hAnsi="Arial" w:hint="cs"/>
          <w:noProof w:val="0"/>
          <w:rtl/>
        </w:rPr>
        <w:tab/>
        <w:t>פוליסת הביטוח היא ביטוח חיים משולב חיסכון ומאפשר משיכות.</w:t>
      </w:r>
    </w:p>
    <w:p w:rsidR="00C73F7F" w:rsidRDefault="00C73F7F" w:rsidP="00C73F7F">
      <w:pPr>
        <w:spacing w:line="360" w:lineRule="auto"/>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28.</w:t>
      </w:r>
      <w:r>
        <w:rPr>
          <w:rFonts w:ascii="Arial" w:hAnsi="Arial" w:hint="cs"/>
          <w:noProof w:val="0"/>
          <w:rtl/>
        </w:rPr>
        <w:tab/>
        <w:t>ייפוי הכוח לבני הזוג אינו מלמד שהכספים אינם גם שלהם. מקור הכספים מקורם בבעל ולא במנוחה והם נאספו מכספיו בחו"ל.</w:t>
      </w:r>
    </w:p>
    <w:p w:rsidR="00C73F7F" w:rsidRDefault="00C73F7F" w:rsidP="00C73F7F">
      <w:pPr>
        <w:spacing w:line="360" w:lineRule="auto"/>
        <w:jc w:val="both"/>
        <w:rPr>
          <w:rFonts w:ascii="Arial" w:hAnsi="Arial"/>
          <w:noProof w:val="0"/>
          <w:rtl/>
        </w:rPr>
      </w:pPr>
    </w:p>
    <w:p w:rsidR="00C73F7F" w:rsidRDefault="00C73F7F" w:rsidP="00C73F7F">
      <w:pPr>
        <w:spacing w:line="360" w:lineRule="auto"/>
        <w:jc w:val="both"/>
        <w:rPr>
          <w:rFonts w:ascii="Arial" w:hAnsi="Arial"/>
          <w:noProof w:val="0"/>
          <w:rtl/>
        </w:rPr>
      </w:pPr>
      <w:r>
        <w:rPr>
          <w:rFonts w:ascii="Arial" w:hAnsi="Arial" w:hint="cs"/>
          <w:noProof w:val="0"/>
          <w:rtl/>
        </w:rPr>
        <w:t>29.</w:t>
      </w:r>
      <w:r>
        <w:rPr>
          <w:rFonts w:ascii="Arial" w:hAnsi="Arial" w:hint="cs"/>
          <w:noProof w:val="0"/>
          <w:rtl/>
        </w:rPr>
        <w:tab/>
        <w:t>המנוחה הייתה כשירה להעניק כספה כרצונה גם לבני הזוג.</w:t>
      </w:r>
    </w:p>
    <w:p w:rsidR="00C73F7F" w:rsidRDefault="00C73F7F" w:rsidP="00C73F7F">
      <w:pPr>
        <w:spacing w:line="360" w:lineRule="auto"/>
        <w:jc w:val="both"/>
        <w:rPr>
          <w:rFonts w:ascii="Arial" w:hAnsi="Arial"/>
          <w:noProof w:val="0"/>
          <w:rtl/>
        </w:rPr>
      </w:pPr>
    </w:p>
    <w:p w:rsidR="00C73F7F" w:rsidRDefault="00C73F7F" w:rsidP="00C73F7F">
      <w:pPr>
        <w:spacing w:line="360" w:lineRule="auto"/>
        <w:jc w:val="both"/>
        <w:rPr>
          <w:rFonts w:ascii="Arial" w:hAnsi="Arial"/>
          <w:noProof w:val="0"/>
          <w:rtl/>
        </w:rPr>
      </w:pPr>
      <w:r>
        <w:rPr>
          <w:rFonts w:ascii="Arial" w:hAnsi="Arial" w:hint="cs"/>
          <w:noProof w:val="0"/>
          <w:rtl/>
        </w:rPr>
        <w:t>30.</w:t>
      </w:r>
      <w:r>
        <w:rPr>
          <w:rFonts w:ascii="Arial" w:hAnsi="Arial" w:hint="cs"/>
          <w:noProof w:val="0"/>
          <w:rtl/>
        </w:rPr>
        <w:tab/>
        <w:t>יש ליתן את הסעד ההצהרתי שכן מקור הכספים באביה המנוח של בת הזוג.</w:t>
      </w:r>
    </w:p>
    <w:p w:rsidR="00C73F7F" w:rsidRDefault="00C73F7F" w:rsidP="00C73F7F">
      <w:pPr>
        <w:spacing w:line="360" w:lineRule="auto"/>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31.</w:t>
      </w:r>
      <w:r>
        <w:rPr>
          <w:rFonts w:ascii="Arial" w:hAnsi="Arial" w:hint="cs"/>
          <w:noProof w:val="0"/>
          <w:rtl/>
        </w:rPr>
        <w:tab/>
        <w:t>לאור יחסי המשפחה הטובים לא ביקשו בני הזוג לנתק את חלקם בכספים מחשבונות המנוחה.</w:t>
      </w:r>
    </w:p>
    <w:p w:rsidR="00C73F7F" w:rsidRDefault="00C73F7F" w:rsidP="00C73F7F">
      <w:pPr>
        <w:spacing w:line="360" w:lineRule="auto"/>
        <w:jc w:val="both"/>
        <w:rPr>
          <w:rFonts w:ascii="Arial" w:hAnsi="Arial"/>
          <w:noProof w:val="0"/>
          <w:rtl/>
        </w:rPr>
      </w:pPr>
    </w:p>
    <w:p w:rsidR="00C73F7F" w:rsidRDefault="00C73F7F" w:rsidP="00C73F7F">
      <w:pPr>
        <w:spacing w:line="360" w:lineRule="auto"/>
        <w:jc w:val="both"/>
        <w:rPr>
          <w:rFonts w:ascii="Arial" w:hAnsi="Arial"/>
          <w:noProof w:val="0"/>
          <w:rtl/>
        </w:rPr>
      </w:pPr>
      <w:r>
        <w:rPr>
          <w:rFonts w:ascii="Arial" w:hAnsi="Arial" w:hint="cs"/>
          <w:noProof w:val="0"/>
          <w:rtl/>
        </w:rPr>
        <w:t>32.</w:t>
      </w:r>
      <w:r>
        <w:rPr>
          <w:rFonts w:ascii="Arial" w:hAnsi="Arial" w:hint="cs"/>
          <w:noProof w:val="0"/>
          <w:rtl/>
        </w:rPr>
        <w:tab/>
        <w:t>שותפות בני הזוג בחשבונות מעצים את הוכחת המתנה.</w:t>
      </w:r>
    </w:p>
    <w:p w:rsidR="00C73F7F" w:rsidRDefault="00C73F7F" w:rsidP="00C73F7F">
      <w:pPr>
        <w:spacing w:line="360" w:lineRule="auto"/>
        <w:jc w:val="both"/>
        <w:rPr>
          <w:rFonts w:ascii="Arial" w:hAnsi="Arial"/>
          <w:noProof w:val="0"/>
          <w:rtl/>
        </w:rPr>
      </w:pPr>
    </w:p>
    <w:p w:rsidR="00C73F7F" w:rsidRDefault="00C73F7F" w:rsidP="00C73F7F">
      <w:pPr>
        <w:spacing w:line="360" w:lineRule="auto"/>
        <w:jc w:val="both"/>
        <w:rPr>
          <w:rFonts w:ascii="Arial" w:hAnsi="Arial"/>
          <w:noProof w:val="0"/>
          <w:rtl/>
        </w:rPr>
      </w:pPr>
      <w:r>
        <w:rPr>
          <w:rFonts w:ascii="Arial" w:hAnsi="Arial" w:hint="cs"/>
          <w:noProof w:val="0"/>
          <w:rtl/>
        </w:rPr>
        <w:t>33.</w:t>
      </w:r>
      <w:r>
        <w:rPr>
          <w:rFonts w:ascii="Arial" w:hAnsi="Arial" w:hint="cs"/>
          <w:noProof w:val="0"/>
          <w:rtl/>
        </w:rPr>
        <w:tab/>
        <w:t>כספי הפוליסה הם לבת הזוג כמוטבת בפוליסת ביטוח חיים.</w:t>
      </w:r>
    </w:p>
    <w:p w:rsidR="00C73F7F" w:rsidRDefault="00C73F7F" w:rsidP="00C73F7F">
      <w:pPr>
        <w:spacing w:line="360" w:lineRule="auto"/>
        <w:jc w:val="both"/>
        <w:rPr>
          <w:rFonts w:ascii="Arial" w:hAnsi="Arial"/>
          <w:noProof w:val="0"/>
          <w:rtl/>
        </w:rPr>
      </w:pPr>
    </w:p>
    <w:p w:rsidR="00C73F7F" w:rsidRDefault="00C73F7F" w:rsidP="00C73F7F">
      <w:pPr>
        <w:spacing w:line="360" w:lineRule="auto"/>
        <w:jc w:val="both"/>
        <w:rPr>
          <w:rFonts w:ascii="Arial" w:hAnsi="Arial"/>
          <w:noProof w:val="0"/>
          <w:rtl/>
        </w:rPr>
      </w:pPr>
      <w:r>
        <w:rPr>
          <w:rFonts w:ascii="Arial" w:hAnsi="Arial" w:hint="cs"/>
          <w:noProof w:val="0"/>
          <w:rtl/>
        </w:rPr>
        <w:t>34.</w:t>
      </w:r>
      <w:r>
        <w:rPr>
          <w:rFonts w:ascii="Arial" w:hAnsi="Arial" w:hint="cs"/>
          <w:noProof w:val="0"/>
          <w:rtl/>
        </w:rPr>
        <w:tab/>
        <w:t>מעמדם של בני הזוג לא הגיע לידי "מעין אפוטרופוס".</w:t>
      </w:r>
    </w:p>
    <w:p w:rsidR="00C73F7F" w:rsidRDefault="00C73F7F" w:rsidP="00C73F7F">
      <w:pPr>
        <w:spacing w:line="360" w:lineRule="auto"/>
        <w:jc w:val="both"/>
        <w:rPr>
          <w:rFonts w:ascii="Arial" w:hAnsi="Arial"/>
          <w:noProof w:val="0"/>
          <w:rtl/>
        </w:rPr>
      </w:pPr>
    </w:p>
    <w:p w:rsidR="00C73F7F" w:rsidRDefault="00C73F7F" w:rsidP="00C73F7F">
      <w:pPr>
        <w:spacing w:line="360" w:lineRule="auto"/>
        <w:jc w:val="both"/>
        <w:rPr>
          <w:rFonts w:ascii="Arial" w:hAnsi="Arial"/>
          <w:noProof w:val="0"/>
          <w:rtl/>
        </w:rPr>
      </w:pPr>
      <w:r>
        <w:rPr>
          <w:rFonts w:ascii="Arial" w:hAnsi="Arial" w:hint="cs"/>
          <w:noProof w:val="0"/>
          <w:rtl/>
        </w:rPr>
        <w:t>35.</w:t>
      </w:r>
      <w:r>
        <w:rPr>
          <w:rFonts w:ascii="Arial" w:hAnsi="Arial" w:hint="cs"/>
          <w:noProof w:val="0"/>
          <w:rtl/>
        </w:rPr>
        <w:tab/>
        <w:t>צרוף בני הזוג לחשבונות המנוחה הוא בבחינת מתנה להם.</w:t>
      </w:r>
    </w:p>
    <w:p w:rsidR="00C73F7F" w:rsidRDefault="00C73F7F" w:rsidP="00C73F7F">
      <w:pPr>
        <w:spacing w:line="360" w:lineRule="auto"/>
        <w:jc w:val="both"/>
        <w:rPr>
          <w:rFonts w:ascii="Arial" w:hAnsi="Arial"/>
          <w:noProof w:val="0"/>
          <w:rtl/>
        </w:rPr>
      </w:pPr>
    </w:p>
    <w:p w:rsidR="00C73F7F" w:rsidRDefault="00C73F7F" w:rsidP="00C73F7F">
      <w:pPr>
        <w:spacing w:line="360" w:lineRule="auto"/>
        <w:jc w:val="both"/>
        <w:rPr>
          <w:rFonts w:ascii="Arial" w:hAnsi="Arial"/>
          <w:noProof w:val="0"/>
          <w:rtl/>
        </w:rPr>
      </w:pPr>
      <w:r>
        <w:rPr>
          <w:rFonts w:ascii="Arial" w:hAnsi="Arial" w:hint="cs"/>
          <w:noProof w:val="0"/>
          <w:rtl/>
        </w:rPr>
        <w:t>חרף חלוף המועד הקבוע, סיכומי תשובה לא הוגשו.</w:t>
      </w:r>
    </w:p>
    <w:p w:rsidR="00C73F7F" w:rsidRDefault="00C73F7F" w:rsidP="00C73F7F">
      <w:pPr>
        <w:spacing w:line="360" w:lineRule="auto"/>
        <w:jc w:val="both"/>
        <w:rPr>
          <w:rFonts w:ascii="Arial" w:hAnsi="Arial"/>
          <w:noProof w:val="0"/>
          <w:rtl/>
        </w:rPr>
      </w:pPr>
    </w:p>
    <w:p w:rsidR="00C73F7F" w:rsidRDefault="00C73F7F" w:rsidP="00C73F7F">
      <w:pPr>
        <w:spacing w:line="360" w:lineRule="auto"/>
        <w:jc w:val="both"/>
        <w:rPr>
          <w:rFonts w:ascii="Arial" w:hAnsi="Arial"/>
          <w:b/>
          <w:bCs/>
          <w:i/>
          <w:iCs/>
          <w:noProof w:val="0"/>
          <w:u w:val="single"/>
          <w:rtl/>
        </w:rPr>
      </w:pPr>
      <w:r>
        <w:rPr>
          <w:rFonts w:ascii="Arial" w:hAnsi="Arial" w:hint="cs"/>
          <w:b/>
          <w:bCs/>
          <w:i/>
          <w:iCs/>
          <w:noProof w:val="0"/>
          <w:u w:val="single"/>
          <w:rtl/>
        </w:rPr>
        <w:t>דיון והכרעה</w:t>
      </w:r>
    </w:p>
    <w:p w:rsidR="00C73F7F" w:rsidRPr="00DB32F9" w:rsidRDefault="00C73F7F" w:rsidP="00C73F7F">
      <w:pPr>
        <w:spacing w:line="360" w:lineRule="auto"/>
        <w:jc w:val="both"/>
        <w:rPr>
          <w:rFonts w:ascii="Arial" w:hAnsi="Arial"/>
          <w:noProof w:val="0"/>
          <w:rtl/>
        </w:rPr>
      </w:pPr>
      <w:r>
        <w:rPr>
          <w:rFonts w:ascii="Arial" w:hAnsi="Arial" w:hint="cs"/>
          <w:b/>
          <w:bCs/>
          <w:i/>
          <w:iCs/>
          <w:noProof w:val="0"/>
          <w:u w:val="single"/>
          <w:rtl/>
        </w:rPr>
        <w:t>מעט על כללו של דין</w:t>
      </w:r>
    </w:p>
    <w:p w:rsidR="00C73F7F" w:rsidRDefault="00C73F7F" w:rsidP="00C73F7F">
      <w:pPr>
        <w:spacing w:line="360" w:lineRule="auto"/>
        <w:ind w:left="720" w:hanging="720"/>
        <w:jc w:val="both"/>
        <w:rPr>
          <w:rFonts w:ascii="Arial" w:hAnsi="Arial"/>
          <w:noProof w:val="0"/>
          <w:rtl/>
        </w:rPr>
      </w:pPr>
      <w:r>
        <w:rPr>
          <w:rFonts w:ascii="Arial" w:hAnsi="Arial" w:hint="cs"/>
          <w:noProof w:val="0"/>
          <w:rtl/>
        </w:rPr>
        <w:t>36.</w:t>
      </w:r>
      <w:r>
        <w:rPr>
          <w:rFonts w:ascii="Arial" w:hAnsi="Arial" w:hint="cs"/>
          <w:noProof w:val="0"/>
          <w:rtl/>
        </w:rPr>
        <w:tab/>
        <w:t>אפתח אולי בפסק דין אותו נתתי ביום 04.09.23 בתמ"ש (ת"א) 4808-05-18 ובו כתבתי, בין השאר, כדלהלן:</w:t>
      </w:r>
      <w:r>
        <w:rPr>
          <w:rFonts w:ascii="Arial" w:hAnsi="Arial"/>
          <w:noProof w:val="0"/>
          <w:rtl/>
        </w:rPr>
        <w:tab/>
      </w:r>
    </w:p>
    <w:p w:rsidR="00C73F7F" w:rsidRDefault="00C73F7F" w:rsidP="00C73F7F">
      <w:pPr>
        <w:spacing w:line="360" w:lineRule="auto"/>
        <w:ind w:left="720" w:hanging="720"/>
        <w:jc w:val="both"/>
        <w:rPr>
          <w:rFonts w:ascii="Arial" w:hAnsi="Arial"/>
          <w:noProof w:val="0"/>
          <w:rtl/>
        </w:rPr>
      </w:pPr>
      <w:r>
        <w:rPr>
          <w:rFonts w:ascii="Arial" w:hAnsi="Arial"/>
          <w:noProof w:val="0"/>
          <w:rtl/>
        </w:rPr>
        <w:tab/>
      </w:r>
    </w:p>
    <w:p w:rsidR="00C73F7F" w:rsidRPr="00CD4FD4" w:rsidRDefault="00C73F7F" w:rsidP="00C73F7F">
      <w:pPr>
        <w:spacing w:line="360" w:lineRule="auto"/>
        <w:ind w:left="1080" w:hanging="360"/>
        <w:jc w:val="both"/>
        <w:rPr>
          <w:rFonts w:ascii="Arial" w:hAnsi="Arial"/>
          <w:b/>
          <w:bCs/>
          <w:noProof w:val="0"/>
          <w:rtl/>
        </w:rPr>
      </w:pPr>
      <w:r w:rsidRPr="00CD4FD4">
        <w:rPr>
          <w:rFonts w:ascii="Arial" w:hAnsi="Arial" w:hint="cs"/>
          <w:b/>
          <w:bCs/>
          <w:noProof w:val="0"/>
          <w:rtl/>
        </w:rPr>
        <w:t>"27.</w:t>
      </w:r>
      <w:r w:rsidRPr="00CD4FD4">
        <w:rPr>
          <w:rFonts w:ascii="Arial" w:hAnsi="Arial" w:hint="cs"/>
          <w:b/>
          <w:bCs/>
          <w:noProof w:val="0"/>
          <w:rtl/>
        </w:rPr>
        <w:tab/>
      </w:r>
      <w:r w:rsidRPr="00CD4FD4">
        <w:rPr>
          <w:rFonts w:ascii="Arial" w:hAnsi="Arial"/>
          <w:b/>
          <w:bCs/>
          <w:noProof w:val="0"/>
          <w:rtl/>
        </w:rPr>
        <w:t xml:space="preserve">אמרתי כבר בעבר ואומר בשנית – הנוטל על עצמו טיפול באדם מוחלש, גם ללא מינוי רשמי, ועוסק הוא בכספיו של המוחלש (ואין עורר כי משך 20 שנה עשו הנתבעים בכספי התובעת כבשלהם), חב הוא חובת זהירות והגינות מוגברת, ובראש ובראשונה חב הוא בניהול חשבונות מסודר, מלווה באסמכתאות (וראה: ע"א 8888/00 נאמן הקרן לטיפול בחסויים נ' היועץ המשפטי לממשלה {פמ"מ – 15.11.2007}). </w:t>
      </w:r>
    </w:p>
    <w:p w:rsidR="00C73F7F" w:rsidRPr="00CD4FD4" w:rsidRDefault="00C73F7F" w:rsidP="00C73F7F">
      <w:pPr>
        <w:spacing w:line="360" w:lineRule="auto"/>
        <w:ind w:left="1080" w:hanging="360"/>
        <w:jc w:val="both"/>
        <w:rPr>
          <w:rFonts w:ascii="Arial" w:hAnsi="Arial"/>
          <w:b/>
          <w:bCs/>
          <w:noProof w:val="0"/>
          <w:rtl/>
        </w:rPr>
      </w:pPr>
      <w:r w:rsidRPr="00CD4FD4">
        <w:rPr>
          <w:rFonts w:ascii="Arial" w:hAnsi="Arial" w:hint="cs"/>
          <w:b/>
          <w:bCs/>
          <w:noProof w:val="0"/>
          <w:rtl/>
        </w:rPr>
        <w:t>28.</w:t>
      </w:r>
      <w:r w:rsidRPr="00CD4FD4">
        <w:rPr>
          <w:rFonts w:ascii="Arial" w:hAnsi="Arial" w:hint="cs"/>
          <w:b/>
          <w:bCs/>
          <w:noProof w:val="0"/>
          <w:rtl/>
        </w:rPr>
        <w:tab/>
      </w:r>
      <w:r w:rsidRPr="00CD4FD4">
        <w:rPr>
          <w:rFonts w:ascii="Arial" w:hAnsi="Arial"/>
          <w:b/>
          <w:bCs/>
          <w:noProof w:val="0"/>
          <w:rtl/>
        </w:rPr>
        <w:t xml:space="preserve">זה המערב עצמו בכספי החלש, גם אם מתוך כוונה טובה, עליו הנטל להוכיח כל תקבול והוצאה. </w:t>
      </w:r>
    </w:p>
    <w:p w:rsidR="00C73F7F" w:rsidRPr="00CD4FD4" w:rsidRDefault="00C73F7F" w:rsidP="00C73F7F">
      <w:pPr>
        <w:spacing w:line="360" w:lineRule="auto"/>
        <w:ind w:left="1080" w:hanging="360"/>
        <w:jc w:val="both"/>
        <w:rPr>
          <w:rFonts w:ascii="Arial" w:hAnsi="Arial"/>
          <w:b/>
          <w:bCs/>
          <w:noProof w:val="0"/>
          <w:rtl/>
        </w:rPr>
      </w:pPr>
      <w:r w:rsidRPr="00CD4FD4">
        <w:rPr>
          <w:rFonts w:ascii="Arial" w:hAnsi="Arial" w:hint="cs"/>
          <w:b/>
          <w:bCs/>
          <w:noProof w:val="0"/>
          <w:rtl/>
        </w:rPr>
        <w:t>29.</w:t>
      </w:r>
      <w:r w:rsidRPr="00CD4FD4">
        <w:rPr>
          <w:rFonts w:ascii="Arial" w:hAnsi="Arial" w:hint="cs"/>
          <w:b/>
          <w:bCs/>
          <w:noProof w:val="0"/>
          <w:rtl/>
        </w:rPr>
        <w:tab/>
      </w:r>
      <w:r w:rsidRPr="00CD4FD4">
        <w:rPr>
          <w:rFonts w:ascii="Arial" w:hAnsi="Arial"/>
          <w:b/>
          <w:bCs/>
          <w:noProof w:val="0"/>
          <w:rtl/>
        </w:rPr>
        <w:t xml:space="preserve">העובדה כי הנתבעים התמידו בטיפול ונתנו מכספי התובעת, אולי גם משלהם (בבחינת מתנה) לתובעת, אינה מפטירה אותם מניהול חשבונות מסודר. </w:t>
      </w:r>
    </w:p>
    <w:p w:rsidR="00C73F7F" w:rsidRPr="00CD4FD4" w:rsidRDefault="00C73F7F" w:rsidP="00C73F7F">
      <w:pPr>
        <w:spacing w:line="360" w:lineRule="auto"/>
        <w:ind w:left="1080" w:hanging="360"/>
        <w:jc w:val="both"/>
        <w:rPr>
          <w:rFonts w:ascii="Arial" w:hAnsi="Arial"/>
          <w:b/>
          <w:bCs/>
          <w:noProof w:val="0"/>
          <w:rtl/>
        </w:rPr>
      </w:pPr>
      <w:r w:rsidRPr="00CD4FD4">
        <w:rPr>
          <w:rFonts w:ascii="Arial" w:hAnsi="Arial" w:hint="cs"/>
          <w:b/>
          <w:bCs/>
          <w:noProof w:val="0"/>
          <w:rtl/>
        </w:rPr>
        <w:t>30.</w:t>
      </w:r>
      <w:r w:rsidRPr="00CD4FD4">
        <w:rPr>
          <w:rFonts w:ascii="Arial" w:hAnsi="Arial" w:hint="cs"/>
          <w:b/>
          <w:bCs/>
          <w:noProof w:val="0"/>
          <w:rtl/>
        </w:rPr>
        <w:tab/>
      </w:r>
      <w:r w:rsidRPr="00CD4FD4">
        <w:rPr>
          <w:rFonts w:ascii="Arial" w:hAnsi="Arial"/>
          <w:b/>
          <w:bCs/>
          <w:noProof w:val="0"/>
          <w:rtl/>
        </w:rPr>
        <w:t xml:space="preserve">ואומר, כי כאשר נותן קרובו של אדם ממון רעהו, אזי ללא הסכם ראוי, או ללא תובענה ספציפית להשבה ופסק דין בה, ייחשב הדבר כמתנה. </w:t>
      </w:r>
    </w:p>
    <w:p w:rsidR="00C73F7F" w:rsidRPr="00CD4FD4" w:rsidRDefault="00C73F7F" w:rsidP="00C73F7F">
      <w:pPr>
        <w:rPr>
          <w:rFonts w:ascii="Arial" w:hAnsi="Arial"/>
          <w:b/>
          <w:bCs/>
          <w:noProof w:val="0"/>
        </w:rPr>
      </w:pPr>
    </w:p>
    <w:p w:rsidR="00C73F7F" w:rsidRPr="00CD4FD4" w:rsidRDefault="00C73F7F" w:rsidP="00C73F7F">
      <w:pPr>
        <w:spacing w:line="360" w:lineRule="auto"/>
        <w:ind w:firstLine="720"/>
        <w:rPr>
          <w:rFonts w:ascii="Arial" w:hAnsi="Arial"/>
          <w:b/>
          <w:bCs/>
          <w:noProof w:val="0"/>
          <w:u w:val="single"/>
          <w:rtl/>
        </w:rPr>
      </w:pPr>
      <w:r w:rsidRPr="00CD4FD4">
        <w:rPr>
          <w:rFonts w:ascii="Arial" w:hAnsi="Arial"/>
          <w:b/>
          <w:bCs/>
          <w:noProof w:val="0"/>
          <w:u w:val="single"/>
          <w:rtl/>
        </w:rPr>
        <w:t>כללו של דין בנוסף</w:t>
      </w:r>
    </w:p>
    <w:p w:rsidR="00C73F7F" w:rsidRPr="00CD4FD4" w:rsidRDefault="00C73F7F" w:rsidP="00C73F7F">
      <w:pPr>
        <w:pStyle w:val="a9"/>
        <w:numPr>
          <w:ilvl w:val="0"/>
          <w:numId w:val="3"/>
        </w:numPr>
        <w:spacing w:line="360" w:lineRule="auto"/>
        <w:jc w:val="both"/>
        <w:rPr>
          <w:rFonts w:ascii="Arial" w:hAnsi="Arial"/>
          <w:b/>
          <w:bCs/>
          <w:noProof w:val="0"/>
        </w:rPr>
      </w:pPr>
      <w:r w:rsidRPr="00CD4FD4">
        <w:rPr>
          <w:rFonts w:ascii="Arial" w:hAnsi="Arial"/>
          <w:b/>
          <w:bCs/>
          <w:noProof w:val="0"/>
          <w:rtl/>
        </w:rPr>
        <w:t xml:space="preserve">חוק החוזים (חלק כללי), תשל"ג – 1973 (להלן: "חוק החוזים"), אינו רק חוק ספציפי, אלא הוא גם קו ומנחה ביחסים בין בני אדם, למשל לעניין עילת תום הלב (וראה: סעיפים 12 ו – 39 לחוק החוזים). </w:t>
      </w:r>
    </w:p>
    <w:p w:rsidR="00C73F7F" w:rsidRPr="00CD4FD4" w:rsidRDefault="00C73F7F" w:rsidP="00C73F7F">
      <w:pPr>
        <w:pStyle w:val="a9"/>
        <w:numPr>
          <w:ilvl w:val="0"/>
          <w:numId w:val="3"/>
        </w:numPr>
        <w:spacing w:line="360" w:lineRule="auto"/>
        <w:jc w:val="both"/>
        <w:rPr>
          <w:rFonts w:ascii="Arial" w:hAnsi="Arial"/>
          <w:b/>
          <w:bCs/>
          <w:noProof w:val="0"/>
        </w:rPr>
      </w:pPr>
      <w:r w:rsidRPr="00CD4FD4">
        <w:rPr>
          <w:rFonts w:ascii="Arial" w:hAnsi="Arial"/>
          <w:b/>
          <w:bCs/>
          <w:noProof w:val="0"/>
          <w:rtl/>
        </w:rPr>
        <w:t xml:space="preserve">אומר סעיף 18 לחוק כך: </w:t>
      </w:r>
    </w:p>
    <w:p w:rsidR="00C73F7F" w:rsidRDefault="00C73F7F" w:rsidP="00C73F7F">
      <w:pPr>
        <w:spacing w:line="360" w:lineRule="auto"/>
        <w:ind w:left="1440"/>
        <w:jc w:val="both"/>
        <w:rPr>
          <w:rFonts w:ascii="Arial" w:hAnsi="Arial"/>
          <w:b/>
          <w:bCs/>
          <w:i/>
          <w:iCs/>
          <w:noProof w:val="0"/>
          <w:rtl/>
        </w:rPr>
      </w:pPr>
      <w:r>
        <w:rPr>
          <w:rFonts w:ascii="Arial" w:hAnsi="Arial"/>
          <w:b/>
          <w:bCs/>
          <w:i/>
          <w:iCs/>
          <w:noProof w:val="0"/>
          <w:rtl/>
        </w:rPr>
        <w:lastRenderedPageBreak/>
        <w:t xml:space="preserve">"מי שהתקשר בחוזה עקב ניצול שניצל הצד השני או אחר מטעמו את מצוקת המתקשר, חולשתו השכלית או הגופנית או חוסר ניסיונו, ותנאי החוזה גרועים במידה בלתי סבירה מן המקובל, רשאי לבטל את החוזה". </w:t>
      </w:r>
    </w:p>
    <w:p w:rsidR="00C73F7F" w:rsidRDefault="00C73F7F" w:rsidP="00C73F7F">
      <w:pPr>
        <w:rPr>
          <w:rFonts w:ascii="Arial" w:hAnsi="Arial"/>
          <w:noProof w:val="0"/>
          <w:rtl/>
        </w:rPr>
      </w:pPr>
    </w:p>
    <w:p w:rsidR="00C73F7F" w:rsidRPr="00CD4FD4" w:rsidRDefault="00C73F7F" w:rsidP="00C73F7F">
      <w:pPr>
        <w:pStyle w:val="a9"/>
        <w:spacing w:line="360" w:lineRule="auto"/>
        <w:ind w:left="1080"/>
        <w:rPr>
          <w:rFonts w:ascii="Arial" w:hAnsi="Arial"/>
          <w:b/>
          <w:bCs/>
          <w:noProof w:val="0"/>
          <w:rtl/>
        </w:rPr>
      </w:pPr>
      <w:r w:rsidRPr="00CD4FD4">
        <w:rPr>
          <w:rFonts w:ascii="Arial" w:hAnsi="Arial"/>
          <w:b/>
          <w:bCs/>
          <w:noProof w:val="0"/>
          <w:rtl/>
        </w:rPr>
        <w:t xml:space="preserve">וצריך לזכור כי ביטול, משמעו גם חובת השבה (וראה: ע"א 672/81 עמיתי מלון ירושלים נ' טייק, מ(3), 169 {פמ"מ – 19.06.1986}) וכן ראה חוק עשיית עושר ולא במשפט. </w:t>
      </w:r>
    </w:p>
    <w:p w:rsidR="00C73F7F" w:rsidRDefault="00C73F7F" w:rsidP="00C73F7F">
      <w:pPr>
        <w:rPr>
          <w:rFonts w:ascii="Arial" w:hAnsi="Arial"/>
          <w:noProof w:val="0"/>
          <w:rtl/>
        </w:rPr>
      </w:pPr>
    </w:p>
    <w:p w:rsidR="00C73F7F" w:rsidRPr="00CD4FD4" w:rsidRDefault="00C73F7F" w:rsidP="00C73F7F">
      <w:pPr>
        <w:pStyle w:val="a9"/>
        <w:numPr>
          <w:ilvl w:val="0"/>
          <w:numId w:val="3"/>
        </w:numPr>
        <w:spacing w:line="360" w:lineRule="auto"/>
        <w:jc w:val="both"/>
        <w:rPr>
          <w:rFonts w:ascii="Arial" w:hAnsi="Arial"/>
          <w:b/>
          <w:bCs/>
          <w:noProof w:val="0"/>
          <w:rtl/>
        </w:rPr>
      </w:pPr>
      <w:r w:rsidRPr="00CD4FD4">
        <w:rPr>
          <w:rFonts w:ascii="Arial" w:hAnsi="Arial"/>
          <w:b/>
          <w:bCs/>
          <w:noProof w:val="0"/>
          <w:rtl/>
        </w:rPr>
        <w:t xml:space="preserve">משטענה התובעת ובצדק כי יש לראות בנתבעים בין נאמנים ובין מעין אפוטרופוסים, אפנה בכמה. </w:t>
      </w:r>
    </w:p>
    <w:p w:rsidR="00C73F7F" w:rsidRPr="00CD4FD4" w:rsidRDefault="00C73F7F" w:rsidP="00C73F7F">
      <w:pPr>
        <w:pStyle w:val="a9"/>
        <w:spacing w:line="360" w:lineRule="auto"/>
        <w:ind w:left="360"/>
        <w:jc w:val="both"/>
        <w:rPr>
          <w:rFonts w:ascii="Arial" w:hAnsi="Arial"/>
          <w:b/>
          <w:bCs/>
          <w:noProof w:val="0"/>
        </w:rPr>
      </w:pPr>
    </w:p>
    <w:p w:rsidR="00C73F7F" w:rsidRPr="00CD4FD4" w:rsidRDefault="00C73F7F" w:rsidP="00C73F7F">
      <w:pPr>
        <w:pStyle w:val="a9"/>
        <w:numPr>
          <w:ilvl w:val="0"/>
          <w:numId w:val="3"/>
        </w:numPr>
        <w:spacing w:line="360" w:lineRule="auto"/>
        <w:jc w:val="both"/>
        <w:rPr>
          <w:rFonts w:ascii="Arial" w:hAnsi="Arial"/>
          <w:b/>
          <w:bCs/>
          <w:noProof w:val="0"/>
        </w:rPr>
      </w:pPr>
      <w:r w:rsidRPr="00CD4FD4">
        <w:rPr>
          <w:rFonts w:ascii="Arial" w:hAnsi="Arial"/>
          <w:b/>
          <w:bCs/>
          <w:noProof w:val="0"/>
          <w:rtl/>
        </w:rPr>
        <w:t xml:space="preserve">למעשה, אין סתירה בין קיומם של שני המנגנונים יחדיו, אפילו קיים מינוי רשמי (וראה: ת"ע (ת"א) 13019-03-12 ר. צ. נ' היועמ"ש {פמ"מ – 05.08.2012}, על האסמכתאות המובאות שם). </w:t>
      </w:r>
    </w:p>
    <w:p w:rsidR="00C73F7F" w:rsidRDefault="00C73F7F" w:rsidP="00C73F7F">
      <w:pPr>
        <w:pStyle w:val="a9"/>
        <w:rPr>
          <w:rFonts w:ascii="Arial" w:hAnsi="Arial"/>
          <w:noProof w:val="0"/>
        </w:rPr>
      </w:pPr>
    </w:p>
    <w:p w:rsidR="00C73F7F" w:rsidRPr="00CD4FD4" w:rsidRDefault="00C73F7F" w:rsidP="00C73F7F">
      <w:pPr>
        <w:pStyle w:val="a9"/>
        <w:numPr>
          <w:ilvl w:val="0"/>
          <w:numId w:val="3"/>
        </w:numPr>
        <w:spacing w:line="360" w:lineRule="auto"/>
        <w:jc w:val="both"/>
        <w:rPr>
          <w:rFonts w:ascii="Arial" w:hAnsi="Arial"/>
          <w:b/>
          <w:bCs/>
          <w:noProof w:val="0"/>
          <w:rtl/>
        </w:rPr>
      </w:pPr>
      <w:r w:rsidRPr="00CD4FD4">
        <w:rPr>
          <w:rFonts w:ascii="Arial" w:hAnsi="Arial"/>
          <w:b/>
          <w:bCs/>
          <w:noProof w:val="0"/>
          <w:rtl/>
        </w:rPr>
        <w:t xml:space="preserve">אגב תמ"ש (ת"א) 45938-05-12 ו- 35611-04-10 (לא פורסם), כתבתי כך: </w:t>
      </w:r>
    </w:p>
    <w:p w:rsidR="00C73F7F" w:rsidRPr="00CD4FD4" w:rsidRDefault="00C73F7F" w:rsidP="00C73F7F">
      <w:pPr>
        <w:rPr>
          <w:rFonts w:ascii="Arial" w:hAnsi="Arial"/>
          <w:b/>
          <w:bCs/>
          <w:noProof w:val="0"/>
        </w:rPr>
      </w:pPr>
    </w:p>
    <w:p w:rsidR="00C73F7F" w:rsidRPr="00CD4FD4" w:rsidRDefault="00C73F7F" w:rsidP="00C73F7F">
      <w:pPr>
        <w:spacing w:line="360" w:lineRule="auto"/>
        <w:ind w:left="1984" w:hanging="567"/>
        <w:jc w:val="both"/>
        <w:rPr>
          <w:rFonts w:ascii="Arial" w:hAnsi="Arial"/>
          <w:b/>
          <w:bCs/>
          <w:i/>
          <w:iCs/>
          <w:noProof w:val="0"/>
          <w:rtl/>
        </w:rPr>
      </w:pPr>
      <w:r w:rsidRPr="00CD4FD4">
        <w:rPr>
          <w:rFonts w:ascii="Arial" w:hAnsi="Arial"/>
          <w:b/>
          <w:bCs/>
          <w:i/>
          <w:iCs/>
          <w:noProof w:val="0"/>
          <w:rtl/>
        </w:rPr>
        <w:t>"155.</w:t>
      </w:r>
      <w:r w:rsidRPr="00CD4FD4">
        <w:rPr>
          <w:rFonts w:ascii="Arial" w:hAnsi="Arial"/>
          <w:b/>
          <w:bCs/>
          <w:i/>
          <w:iCs/>
          <w:noProof w:val="0"/>
          <w:rtl/>
        </w:rPr>
        <w:tab/>
        <w:t>הנתבעים עצמם מתארים טיפולם בחסויה כאפוטרופסים בפועל אשר דאגו אולי ל"סכומים הקטנים" לאמור אפילו צרכי המחייה השוטפים.</w:t>
      </w:r>
    </w:p>
    <w:p w:rsidR="00C73F7F" w:rsidRPr="00CD4FD4" w:rsidRDefault="00C73F7F" w:rsidP="00C73F7F">
      <w:pPr>
        <w:spacing w:line="360" w:lineRule="auto"/>
        <w:ind w:left="1984" w:hanging="567"/>
        <w:jc w:val="both"/>
        <w:rPr>
          <w:rFonts w:ascii="Arial" w:hAnsi="Arial"/>
          <w:b/>
          <w:bCs/>
          <w:i/>
          <w:iCs/>
          <w:noProof w:val="0"/>
        </w:rPr>
      </w:pPr>
    </w:p>
    <w:p w:rsidR="00C73F7F" w:rsidRPr="00CD4FD4" w:rsidRDefault="00C73F7F" w:rsidP="00C73F7F">
      <w:pPr>
        <w:spacing w:line="360" w:lineRule="auto"/>
        <w:ind w:left="1984" w:hanging="567"/>
        <w:jc w:val="both"/>
        <w:rPr>
          <w:rFonts w:ascii="Arial" w:hAnsi="Arial"/>
          <w:b/>
          <w:bCs/>
          <w:i/>
          <w:iCs/>
          <w:noProof w:val="0"/>
          <w:rtl/>
        </w:rPr>
      </w:pPr>
      <w:r w:rsidRPr="00CD4FD4">
        <w:rPr>
          <w:rFonts w:ascii="Arial" w:hAnsi="Arial"/>
          <w:b/>
          <w:bCs/>
          <w:i/>
          <w:iCs/>
          <w:noProof w:val="0"/>
          <w:rtl/>
        </w:rPr>
        <w:t>156.</w:t>
      </w:r>
      <w:r w:rsidRPr="00CD4FD4">
        <w:rPr>
          <w:rFonts w:ascii="Arial" w:hAnsi="Arial"/>
          <w:b/>
          <w:bCs/>
          <w:i/>
          <w:iCs/>
          <w:noProof w:val="0"/>
          <w:rtl/>
        </w:rPr>
        <w:tab/>
        <w:t>על חובות אפוטרופוס עמדתי בין השאר בתמ"ש (ת"א) 17364-12-12) ואמרתי כך:</w:t>
      </w:r>
    </w:p>
    <w:p w:rsidR="00C73F7F" w:rsidRPr="00CD4FD4" w:rsidRDefault="00C73F7F" w:rsidP="00C73F7F">
      <w:pPr>
        <w:spacing w:line="360" w:lineRule="auto"/>
        <w:ind w:left="1984" w:hanging="567"/>
        <w:jc w:val="both"/>
        <w:rPr>
          <w:rFonts w:ascii="Arial" w:hAnsi="Arial"/>
          <w:b/>
          <w:bCs/>
          <w:i/>
          <w:iCs/>
          <w:noProof w:val="0"/>
          <w:rtl/>
        </w:rPr>
      </w:pPr>
      <w:r w:rsidRPr="00CD4FD4">
        <w:rPr>
          <w:rFonts w:ascii="Arial" w:hAnsi="Arial"/>
          <w:b/>
          <w:bCs/>
          <w:i/>
          <w:iCs/>
          <w:noProof w:val="0"/>
          <w:rtl/>
        </w:rPr>
        <w:t>41.</w:t>
      </w:r>
      <w:r w:rsidRPr="00CD4FD4">
        <w:rPr>
          <w:rFonts w:ascii="Arial" w:hAnsi="Arial"/>
          <w:b/>
          <w:bCs/>
          <w:i/>
          <w:iCs/>
          <w:noProof w:val="0"/>
          <w:rtl/>
        </w:rPr>
        <w:tab/>
        <w:t>קובע חוק הכשרות המשפטית והאפוטרופסות התשכ"ב-1962, כך:</w:t>
      </w:r>
    </w:p>
    <w:p w:rsidR="00C73F7F" w:rsidRPr="00CD4FD4" w:rsidRDefault="00C73F7F" w:rsidP="00C73F7F">
      <w:pPr>
        <w:spacing w:line="360" w:lineRule="auto"/>
        <w:ind w:left="1984" w:hanging="567"/>
        <w:jc w:val="both"/>
        <w:rPr>
          <w:rFonts w:ascii="Arial" w:hAnsi="Arial"/>
          <w:b/>
          <w:bCs/>
          <w:i/>
          <w:iCs/>
          <w:noProof w:val="0"/>
          <w:rtl/>
        </w:rPr>
      </w:pPr>
      <w:r w:rsidRPr="00CD4FD4">
        <w:rPr>
          <w:rFonts w:ascii="Arial" w:hAnsi="Arial"/>
          <w:b/>
          <w:bCs/>
          <w:i/>
          <w:iCs/>
          <w:noProof w:val="0"/>
          <w:rtl/>
        </w:rPr>
        <w:t>"41.</w:t>
      </w:r>
      <w:r w:rsidRPr="00CD4FD4">
        <w:rPr>
          <w:rFonts w:ascii="Arial" w:hAnsi="Arial"/>
          <w:b/>
          <w:bCs/>
          <w:i/>
          <w:iCs/>
          <w:noProof w:val="0"/>
          <w:rtl/>
        </w:rPr>
        <w:tab/>
        <w:t>קנה מידה לאפוטרופסות</w:t>
      </w:r>
      <w:r>
        <w:rPr>
          <w:rFonts w:ascii="Arial" w:hAnsi="Arial" w:hint="cs"/>
          <w:b/>
          <w:bCs/>
          <w:i/>
          <w:iCs/>
          <w:noProof w:val="0"/>
          <w:rtl/>
        </w:rPr>
        <w:t xml:space="preserve"> </w:t>
      </w:r>
      <w:r w:rsidRPr="00CD4FD4">
        <w:rPr>
          <w:rFonts w:ascii="Arial" w:hAnsi="Arial"/>
          <w:b/>
          <w:bCs/>
          <w:i/>
          <w:iCs/>
          <w:noProof w:val="0"/>
          <w:rtl/>
        </w:rPr>
        <w:t>במילוי תפקידיו חייב האפוטרופוס לנהוג לטובת החסוי כדרך שאדם מסור היה נוהג בנסיבות העניין".</w:t>
      </w:r>
    </w:p>
    <w:p w:rsidR="00C73F7F" w:rsidRPr="00CD4FD4" w:rsidRDefault="00C73F7F" w:rsidP="00C73F7F">
      <w:pPr>
        <w:spacing w:line="360" w:lineRule="auto"/>
        <w:ind w:left="1984" w:hanging="567"/>
        <w:jc w:val="both"/>
        <w:rPr>
          <w:rFonts w:ascii="Arial" w:hAnsi="Arial"/>
          <w:b/>
          <w:bCs/>
          <w:i/>
          <w:iCs/>
          <w:noProof w:val="0"/>
          <w:rtl/>
        </w:rPr>
      </w:pPr>
      <w:r w:rsidRPr="00CD4FD4">
        <w:rPr>
          <w:rFonts w:ascii="Arial" w:hAnsi="Arial"/>
          <w:b/>
          <w:bCs/>
          <w:i/>
          <w:iCs/>
          <w:noProof w:val="0"/>
          <w:rtl/>
        </w:rPr>
        <w:t>"48.</w:t>
      </w:r>
      <w:r w:rsidRPr="00CD4FD4">
        <w:rPr>
          <w:rFonts w:ascii="Arial" w:hAnsi="Arial"/>
          <w:b/>
          <w:bCs/>
          <w:i/>
          <w:iCs/>
          <w:noProof w:val="0"/>
          <w:rtl/>
        </w:rPr>
        <w:tab/>
        <w:t>פעולות שיש בהן ניגוד אינטרסים</w:t>
      </w:r>
      <w:r>
        <w:rPr>
          <w:rFonts w:ascii="Arial" w:hAnsi="Arial" w:hint="cs"/>
          <w:b/>
          <w:bCs/>
          <w:i/>
          <w:iCs/>
          <w:noProof w:val="0"/>
          <w:rtl/>
        </w:rPr>
        <w:t xml:space="preserve"> </w:t>
      </w:r>
      <w:r w:rsidRPr="00CD4FD4">
        <w:rPr>
          <w:rFonts w:ascii="Arial" w:hAnsi="Arial"/>
          <w:b/>
          <w:bCs/>
          <w:i/>
          <w:iCs/>
          <w:noProof w:val="0"/>
          <w:rtl/>
        </w:rPr>
        <w:t>בפעולה משפטית בין החסוי לבין האפוטרופוס, בן-זוגו או קרוביו של האפוטרופוס, זולת מתנות הניתנות לחסוי, ובפעולה משפטית בין החסוי לבין חסוי אחר של אותו אפוטרופוס, אין האפוטרופוס מוסמך לייצג את החסוי מבלי שבית-המשפט או אפוטרופוס אחר שנתמנה למטרה זו אישרן מראש".</w:t>
      </w:r>
    </w:p>
    <w:p w:rsidR="00C73F7F" w:rsidRDefault="00C73F7F" w:rsidP="00C73F7F">
      <w:pPr>
        <w:spacing w:line="360" w:lineRule="auto"/>
        <w:ind w:left="1984" w:hanging="567"/>
        <w:jc w:val="both"/>
        <w:rPr>
          <w:rFonts w:ascii="Arial" w:hAnsi="Arial"/>
          <w:b/>
          <w:bCs/>
          <w:i/>
          <w:iCs/>
          <w:noProof w:val="0"/>
          <w:rtl/>
        </w:rPr>
      </w:pPr>
      <w:r w:rsidRPr="00CD4FD4">
        <w:rPr>
          <w:rFonts w:ascii="Arial" w:hAnsi="Arial"/>
          <w:b/>
          <w:bCs/>
          <w:i/>
          <w:iCs/>
          <w:noProof w:val="0"/>
          <w:rtl/>
        </w:rPr>
        <w:t>"50.</w:t>
      </w:r>
      <w:r w:rsidRPr="00CD4FD4">
        <w:rPr>
          <w:rFonts w:ascii="Arial" w:hAnsi="Arial"/>
          <w:b/>
          <w:bCs/>
          <w:i/>
          <w:iCs/>
          <w:noProof w:val="0"/>
          <w:rtl/>
        </w:rPr>
        <w:tab/>
        <w:t>השקעות</w:t>
      </w:r>
      <w:r>
        <w:rPr>
          <w:rFonts w:ascii="Arial" w:hAnsi="Arial" w:hint="cs"/>
          <w:b/>
          <w:bCs/>
          <w:i/>
          <w:iCs/>
          <w:noProof w:val="0"/>
          <w:rtl/>
        </w:rPr>
        <w:t xml:space="preserve"> </w:t>
      </w:r>
      <w:r>
        <w:rPr>
          <w:rFonts w:ascii="Arial" w:hAnsi="Arial"/>
          <w:b/>
          <w:bCs/>
          <w:i/>
          <w:iCs/>
          <w:noProof w:val="0"/>
          <w:rtl/>
        </w:rPr>
        <w:t>כספי החסוי, במידה שאינם דרושים לצרכיו השוטפים, חייב האפוטרופוס להחזיקם או להשקיעם כדרוש לשם שמירת הקרן והבטחת פירות באחד הדרכים שקבע לכך שר המשפטים בתקנות או בדרך שהורה בית-המשפט".</w:t>
      </w:r>
    </w:p>
    <w:p w:rsidR="00C73F7F" w:rsidRDefault="00C73F7F" w:rsidP="00C73F7F">
      <w:pPr>
        <w:spacing w:line="360" w:lineRule="auto"/>
        <w:ind w:left="1984" w:hanging="567"/>
        <w:jc w:val="both"/>
        <w:rPr>
          <w:rFonts w:ascii="Arial" w:hAnsi="Arial"/>
          <w:b/>
          <w:bCs/>
          <w:i/>
          <w:iCs/>
          <w:noProof w:val="0"/>
          <w:rtl/>
        </w:rPr>
      </w:pPr>
      <w:r>
        <w:rPr>
          <w:rFonts w:ascii="Arial" w:hAnsi="Arial"/>
          <w:b/>
          <w:bCs/>
          <w:i/>
          <w:iCs/>
          <w:noProof w:val="0"/>
          <w:rtl/>
        </w:rPr>
        <w:lastRenderedPageBreak/>
        <w:t>"57.</w:t>
      </w:r>
      <w:r>
        <w:rPr>
          <w:rFonts w:ascii="Arial" w:hAnsi="Arial"/>
          <w:b/>
          <w:bCs/>
          <w:i/>
          <w:iCs/>
          <w:noProof w:val="0"/>
          <w:rtl/>
        </w:rPr>
        <w:tab/>
        <w:t>אחריות האפוטרופוס</w:t>
      </w:r>
      <w:r>
        <w:rPr>
          <w:rFonts w:ascii="Arial" w:hAnsi="Arial" w:hint="cs"/>
          <w:b/>
          <w:bCs/>
          <w:i/>
          <w:iCs/>
          <w:noProof w:val="0"/>
          <w:rtl/>
        </w:rPr>
        <w:t xml:space="preserve"> </w:t>
      </w:r>
      <w:r>
        <w:rPr>
          <w:rFonts w:ascii="Arial" w:hAnsi="Arial"/>
          <w:b/>
          <w:bCs/>
          <w:i/>
          <w:iCs/>
          <w:noProof w:val="0"/>
          <w:rtl/>
        </w:rPr>
        <w:t>האפוטרופוס אחראי לנזק שגרם לחסוי או לרכושו.  בית המשפט רשאי לפטרו מאחריותו, כולה או מקצתה, אם פעל בתום לב ונתכוון לטובת החסוי.  האפוטרופוס אינו נושא באחריות אם פעל בתום לב לפי הוראות בית המשפט או קיבל אישורו, אם מראש ואם למפרע".</w:t>
      </w:r>
    </w:p>
    <w:p w:rsidR="00C73F7F" w:rsidRDefault="00C73F7F" w:rsidP="00C73F7F">
      <w:pPr>
        <w:spacing w:line="360" w:lineRule="auto"/>
        <w:ind w:left="1984" w:hanging="567"/>
        <w:jc w:val="both"/>
        <w:rPr>
          <w:rFonts w:ascii="Arial" w:hAnsi="Arial"/>
          <w:b/>
          <w:bCs/>
          <w:i/>
          <w:iCs/>
          <w:noProof w:val="0"/>
          <w:rtl/>
        </w:rPr>
      </w:pPr>
      <w:r>
        <w:rPr>
          <w:rFonts w:ascii="Arial" w:hAnsi="Arial"/>
          <w:b/>
          <w:bCs/>
          <w:i/>
          <w:iCs/>
          <w:noProof w:val="0"/>
          <w:rtl/>
        </w:rPr>
        <w:t>42.</w:t>
      </w:r>
      <w:r>
        <w:rPr>
          <w:rFonts w:ascii="Arial" w:hAnsi="Arial"/>
          <w:b/>
          <w:bCs/>
          <w:i/>
          <w:iCs/>
          <w:noProof w:val="0"/>
          <w:rtl/>
        </w:rPr>
        <w:tab/>
        <w:t>אמור במפורש, כי אפוטרופוס כשלוחו של ביהמ"ש, אינו רשאי לשלוח יד בכספי החסויה, אין הוא רשאי, למעט החזר הוצאות שוטפות, להכניס כספים לכיסו ללא היתר ואז לתרץ את הגזל בהסברים שונים ומשונים.  במילים אחרות בלא היתר מביהמ"ש כל נטילת כספים ע"י אפוטרופוס היא מעשה בלתי חוקי בשני אספקטים:</w:t>
      </w:r>
    </w:p>
    <w:p w:rsidR="00C73F7F" w:rsidRDefault="00C73F7F" w:rsidP="00C73F7F">
      <w:pPr>
        <w:spacing w:line="360" w:lineRule="auto"/>
        <w:ind w:left="1984" w:hanging="567"/>
        <w:jc w:val="both"/>
        <w:rPr>
          <w:rFonts w:ascii="Arial" w:hAnsi="Arial"/>
          <w:b/>
          <w:bCs/>
          <w:i/>
          <w:iCs/>
          <w:noProof w:val="0"/>
          <w:rtl/>
        </w:rPr>
      </w:pPr>
      <w:r>
        <w:rPr>
          <w:rFonts w:ascii="Arial" w:hAnsi="Arial"/>
          <w:b/>
          <w:bCs/>
          <w:i/>
          <w:iCs/>
          <w:noProof w:val="0"/>
          <w:rtl/>
        </w:rPr>
        <w:tab/>
        <w:t>א.</w:t>
      </w:r>
      <w:r>
        <w:rPr>
          <w:rFonts w:ascii="Arial" w:hAnsi="Arial"/>
          <w:b/>
          <w:bCs/>
          <w:i/>
          <w:iCs/>
          <w:noProof w:val="0"/>
          <w:rtl/>
        </w:rPr>
        <w:tab/>
        <w:t>ראשית, ככל נטילת כספי זולת שלא כדין.</w:t>
      </w:r>
    </w:p>
    <w:p w:rsidR="00C73F7F" w:rsidRDefault="00C73F7F" w:rsidP="00C73F7F">
      <w:pPr>
        <w:spacing w:line="360" w:lineRule="auto"/>
        <w:ind w:left="2880" w:hanging="896"/>
        <w:jc w:val="both"/>
        <w:rPr>
          <w:rFonts w:ascii="Arial" w:hAnsi="Arial"/>
          <w:b/>
          <w:bCs/>
          <w:i/>
          <w:iCs/>
          <w:noProof w:val="0"/>
          <w:rtl/>
        </w:rPr>
      </w:pPr>
      <w:r>
        <w:rPr>
          <w:rFonts w:ascii="Arial" w:hAnsi="Arial"/>
          <w:b/>
          <w:bCs/>
          <w:i/>
          <w:iCs/>
          <w:noProof w:val="0"/>
          <w:rtl/>
        </w:rPr>
        <w:t>ב.</w:t>
      </w:r>
      <w:r>
        <w:rPr>
          <w:rFonts w:ascii="Arial" w:hAnsi="Arial"/>
          <w:b/>
          <w:bCs/>
          <w:i/>
          <w:iCs/>
          <w:noProof w:val="0"/>
          <w:rtl/>
        </w:rPr>
        <w:tab/>
        <w:t>שנית, בחומרה נוספת הנובעת מהפרת חובת הנאמנות שחב האפוטרופוס הן לחסוי והן לביהמ"ש".</w:t>
      </w:r>
    </w:p>
    <w:p w:rsidR="00C73F7F" w:rsidRDefault="00C73F7F" w:rsidP="00C73F7F">
      <w:pPr>
        <w:spacing w:line="360" w:lineRule="auto"/>
        <w:ind w:left="1984" w:hanging="567"/>
        <w:jc w:val="both"/>
        <w:rPr>
          <w:rFonts w:ascii="Arial" w:hAnsi="Arial"/>
          <w:b/>
          <w:bCs/>
          <w:i/>
          <w:iCs/>
          <w:noProof w:val="0"/>
          <w:rtl/>
        </w:rPr>
      </w:pPr>
    </w:p>
    <w:p w:rsidR="00C73F7F" w:rsidRDefault="00C73F7F" w:rsidP="00C73F7F">
      <w:pPr>
        <w:spacing w:line="360" w:lineRule="auto"/>
        <w:ind w:left="1984" w:hanging="567"/>
        <w:jc w:val="both"/>
        <w:rPr>
          <w:rFonts w:ascii="Arial" w:hAnsi="Arial"/>
          <w:b/>
          <w:bCs/>
          <w:i/>
          <w:iCs/>
          <w:noProof w:val="0"/>
          <w:rtl/>
        </w:rPr>
      </w:pPr>
      <w:r>
        <w:rPr>
          <w:rFonts w:ascii="Arial" w:hAnsi="Arial"/>
          <w:b/>
          <w:bCs/>
          <w:i/>
          <w:iCs/>
          <w:noProof w:val="0"/>
          <w:rtl/>
        </w:rPr>
        <w:t>157.</w:t>
      </w:r>
      <w:r>
        <w:rPr>
          <w:rFonts w:ascii="Arial" w:hAnsi="Arial"/>
          <w:b/>
          <w:bCs/>
          <w:i/>
          <w:iCs/>
          <w:noProof w:val="0"/>
          <w:rtl/>
        </w:rPr>
        <w:tab/>
        <w:t>ואם לא מכוח מנהגם של הנתבעים כאפוטרופסים בפועל לחסויה צומחת זעקת ההגינות, אזי צומחת הינה מכוח חובת ההגינות ותום הלב המוגברים שהייתה להם לחסויה כאם וחמות (וראה דברי בתמ"ש (ת"א) 5871-12-04 מ' נ' ב' (טרם פורסם)), שם אמרתי כך:</w:t>
      </w:r>
    </w:p>
    <w:p w:rsidR="00C73F7F" w:rsidRDefault="00C73F7F" w:rsidP="00C73F7F">
      <w:pPr>
        <w:spacing w:line="360" w:lineRule="auto"/>
        <w:ind w:left="3600" w:hanging="720"/>
        <w:jc w:val="both"/>
        <w:rPr>
          <w:rFonts w:ascii="Arial" w:hAnsi="Arial"/>
          <w:b/>
          <w:bCs/>
          <w:i/>
          <w:iCs/>
          <w:noProof w:val="0"/>
          <w:rtl/>
        </w:rPr>
      </w:pPr>
      <w:r>
        <w:rPr>
          <w:rFonts w:ascii="Arial" w:hAnsi="Arial"/>
          <w:b/>
          <w:bCs/>
          <w:i/>
          <w:iCs/>
          <w:noProof w:val="0"/>
          <w:rtl/>
        </w:rPr>
        <w:t>"161.</w:t>
      </w:r>
      <w:r>
        <w:rPr>
          <w:rFonts w:ascii="Arial" w:hAnsi="Arial"/>
          <w:b/>
          <w:bCs/>
          <w:i/>
          <w:iCs/>
          <w:noProof w:val="0"/>
          <w:rtl/>
        </w:rPr>
        <w:tab/>
        <w:t>עסקתי בעבר רבות במידת היושר וההגינות הנדרשת בין בני משפחה. דומה כי בעניינו הנתבע לא נהג כפי שהיה מצופה ממנו לנהוג בנסיבות העניין ואבהיר כוונתי להלן;</w:t>
      </w:r>
    </w:p>
    <w:p w:rsidR="00C73F7F" w:rsidRDefault="00C73F7F" w:rsidP="00C73F7F">
      <w:pPr>
        <w:spacing w:line="360" w:lineRule="auto"/>
        <w:ind w:left="3600" w:hanging="720"/>
        <w:jc w:val="both"/>
        <w:rPr>
          <w:rFonts w:ascii="Arial" w:hAnsi="Arial"/>
          <w:b/>
          <w:bCs/>
          <w:i/>
          <w:iCs/>
          <w:noProof w:val="0"/>
          <w:rtl/>
        </w:rPr>
      </w:pPr>
      <w:r>
        <w:rPr>
          <w:rFonts w:ascii="Arial" w:hAnsi="Arial"/>
          <w:b/>
          <w:bCs/>
          <w:i/>
          <w:iCs/>
          <w:noProof w:val="0"/>
          <w:rtl/>
        </w:rPr>
        <w:t>165.</w:t>
      </w:r>
      <w:r>
        <w:rPr>
          <w:rFonts w:ascii="Arial" w:hAnsi="Arial"/>
          <w:b/>
          <w:bCs/>
          <w:i/>
          <w:iCs/>
          <w:noProof w:val="0"/>
          <w:rtl/>
        </w:rPr>
        <w:tab/>
        <w:t>מאליו מובן כי התנהלות שכזו, על אחת כמה וכמה, תהא נוגדת בתכלית את מידת היושר וההגינות הנדרשת בין בני משפחה (וראה למשל פסק דיני בתמ"ש (ת"א) 33219-07-12 [לא פורסם] וכן ראה בע"מ 5939/04 [פורסם במאגרים המשפטיים]).</w:t>
      </w:r>
    </w:p>
    <w:p w:rsidR="00C73F7F" w:rsidRDefault="00C73F7F" w:rsidP="00C73F7F">
      <w:pPr>
        <w:spacing w:line="360" w:lineRule="auto"/>
        <w:ind w:left="3600" w:firstLine="7"/>
        <w:jc w:val="both"/>
        <w:rPr>
          <w:rFonts w:ascii="Arial" w:hAnsi="Arial"/>
          <w:b/>
          <w:bCs/>
          <w:i/>
          <w:iCs/>
          <w:noProof w:val="0"/>
          <w:rtl/>
        </w:rPr>
      </w:pPr>
      <w:r>
        <w:rPr>
          <w:rFonts w:ascii="Arial" w:hAnsi="Arial"/>
          <w:b/>
          <w:bCs/>
          <w:i/>
          <w:iCs/>
          <w:noProof w:val="0"/>
          <w:rtl/>
        </w:rPr>
        <w:t>התנהלות הנתבע הייתה למעשה ניצול הסיטואציה אשר נוצרה לתועלתו.</w:t>
      </w:r>
    </w:p>
    <w:p w:rsidR="00C73F7F" w:rsidRDefault="00C73F7F" w:rsidP="00C73F7F">
      <w:pPr>
        <w:spacing w:line="360" w:lineRule="auto"/>
        <w:ind w:left="3600" w:hanging="720"/>
        <w:jc w:val="both"/>
        <w:rPr>
          <w:rFonts w:ascii="Arial" w:hAnsi="Arial"/>
          <w:b/>
          <w:bCs/>
          <w:i/>
          <w:iCs/>
          <w:noProof w:val="0"/>
          <w:rtl/>
        </w:rPr>
      </w:pPr>
      <w:r>
        <w:rPr>
          <w:rFonts w:ascii="Arial" w:hAnsi="Arial"/>
          <w:b/>
          <w:bCs/>
          <w:i/>
          <w:iCs/>
          <w:noProof w:val="0"/>
          <w:rtl/>
        </w:rPr>
        <w:t>166.</w:t>
      </w:r>
      <w:r>
        <w:rPr>
          <w:rFonts w:ascii="Arial" w:hAnsi="Arial"/>
          <w:b/>
          <w:bCs/>
          <w:i/>
          <w:iCs/>
          <w:noProof w:val="0"/>
          <w:rtl/>
        </w:rPr>
        <w:tab/>
        <w:t>אמרה נשיאת ביהמ"ש העליון (בדימוס), כב' השופטת ד' ביניש, בבג"צ 5918/07 פלונית נ' בית הדין הרבני [פורסם בנבו]:</w:t>
      </w:r>
    </w:p>
    <w:p w:rsidR="00C73F7F" w:rsidRDefault="00C73F7F" w:rsidP="00C73F7F">
      <w:pPr>
        <w:spacing w:line="360" w:lineRule="auto"/>
        <w:ind w:left="4320"/>
        <w:jc w:val="both"/>
        <w:rPr>
          <w:rFonts w:ascii="Arial" w:hAnsi="Arial"/>
          <w:b/>
          <w:bCs/>
          <w:i/>
          <w:iCs/>
          <w:noProof w:val="0"/>
          <w:rtl/>
        </w:rPr>
      </w:pPr>
      <w:r>
        <w:rPr>
          <w:rFonts w:ascii="Arial" w:hAnsi="Arial"/>
          <w:b/>
          <w:bCs/>
          <w:i/>
          <w:iCs/>
          <w:noProof w:val="0"/>
          <w:rtl/>
        </w:rPr>
        <w:t xml:space="preserve">"תחולתו של עקרון תום-הלב אינה מוגבלת לדיני החוזים והיא מתפרשת על כלל תחומי המשפט. בין היתר, חל עקרון – תום הלב בתחום סדרי הדין </w:t>
      </w:r>
      <w:r>
        <w:rPr>
          <w:rFonts w:ascii="Arial" w:hAnsi="Arial"/>
          <w:b/>
          <w:bCs/>
          <w:i/>
          <w:iCs/>
          <w:noProof w:val="0"/>
          <w:rtl/>
        </w:rPr>
        <w:lastRenderedPageBreak/>
        <w:t>האזרחיים. מהותה של חובת תום-הלב בתחום הדיוני הינה על בעלי- הדין להפעיל את הזכויות והחיובים המעוגנים בכללי הפרוצדורה האזרחית בדרך מקובלת, ביושר ותוך הגינות בסיסית המתחייבת אף ביחסים שבין צדדים "יריבים" (ראו: אהרון ברק פרשנות במשפט – פרשנות החקיקה כרך 1993) (להלן: ברק- פרשנות החקיקה; דודי שוורץ סדר דין אזרחי – 23) ב' 550 חידושים, תהליכים, ומגמות 73 ואילך (תשס"ז)). על בעלי – הדין לפעול בסבירות ובהגינות במסגרת ניהול הליכי המשפט וזאת בהתחשב במכלול נסיבות העניין (ראו: בש"א 6479/06 בנק דיסקונט לישראל בע"מ נ' שנפ (טרם פורסם, 15.1.2007) פס' 4 והאסמכתאות המובאות שם)...</w:t>
      </w:r>
    </w:p>
    <w:p w:rsidR="00C73F7F" w:rsidRDefault="00C73F7F" w:rsidP="00C73F7F">
      <w:pPr>
        <w:spacing w:line="360" w:lineRule="auto"/>
        <w:ind w:left="4320"/>
        <w:jc w:val="both"/>
        <w:rPr>
          <w:rFonts w:ascii="Arial" w:hAnsi="Arial"/>
          <w:b/>
          <w:bCs/>
          <w:i/>
          <w:iCs/>
          <w:noProof w:val="0"/>
          <w:rtl/>
        </w:rPr>
      </w:pPr>
      <w:r>
        <w:rPr>
          <w:rFonts w:ascii="Arial" w:hAnsi="Arial"/>
          <w:b/>
          <w:bCs/>
          <w:i/>
          <w:iCs/>
          <w:noProof w:val="0"/>
          <w:rtl/>
        </w:rPr>
        <w:t>ככלל, התפיסה הנמחה בהקשר זה הינה כי השמירה על האינטרס האישי של בעל דין צריכה להיעשות תוך התחשבות בציפיות הדיוניות המוצדקות של הצדדים האחרים להליך, ותוך מילוי חובותיו של בעל – דין כלפי בית-המשפט. יוער כי בדומה לעקרון תום-הלב, אף האיסור על ניצול לרעה של הליכי משפט מבוסס בעיקרו על אמת -  מידה אובייקטיבית – הנגזרת מרמת ההתנהגות המצופה והראויה בהתאם לנסיבותיו של כל מקרה. כוונותיו הסובייקטיביות של בעל דין והשאלה האם פעל בזדון עשויה להשליך על המסקנה האם נעשה שימוש לרעה בהליכי משפט; עם זאת, אמת – המידה המרכזית בהקשר זה הינה סבירות והגינות, קרי – כיצד בעל דין סביר והגון היה נוהג בנסיבות המקרה".</w:t>
      </w:r>
    </w:p>
    <w:p w:rsidR="00C73F7F" w:rsidRDefault="00C73F7F" w:rsidP="00C73F7F">
      <w:pPr>
        <w:spacing w:line="360" w:lineRule="auto"/>
        <w:ind w:left="3600" w:hanging="720"/>
        <w:jc w:val="both"/>
        <w:rPr>
          <w:rFonts w:ascii="Arial" w:hAnsi="Arial"/>
          <w:b/>
          <w:bCs/>
          <w:i/>
          <w:iCs/>
          <w:noProof w:val="0"/>
          <w:rtl/>
        </w:rPr>
      </w:pPr>
      <w:r>
        <w:rPr>
          <w:rFonts w:ascii="Arial" w:hAnsi="Arial"/>
          <w:b/>
          <w:bCs/>
          <w:i/>
          <w:iCs/>
          <w:noProof w:val="0"/>
          <w:rtl/>
        </w:rPr>
        <w:t>167.</w:t>
      </w:r>
      <w:r>
        <w:rPr>
          <w:rFonts w:ascii="Arial" w:hAnsi="Arial"/>
          <w:b/>
          <w:bCs/>
          <w:i/>
          <w:iCs/>
          <w:noProof w:val="0"/>
          <w:rtl/>
        </w:rPr>
        <w:tab/>
        <w:t xml:space="preserve">כאמור, לא נסתר מעיני, בעניינו, הספק המתעורר באשר לדרך בה פעל הנתבע ובאשר לשאלה האם נהג כפי חובותיו הדיוניות; ביושר, תום לב ובהגינות דיונית. </w:t>
      </w:r>
      <w:r>
        <w:rPr>
          <w:rFonts w:ascii="Arial" w:hAnsi="Arial"/>
          <w:b/>
          <w:bCs/>
          <w:i/>
          <w:iCs/>
          <w:noProof w:val="0"/>
          <w:rtl/>
        </w:rPr>
        <w:lastRenderedPageBreak/>
        <w:t>מהמתואר לעיל, נראה כי התנהלותו של הנתבע חסרה מידת סבירות והגינות עד כי יש בה כדי להשליך על המסקנה כי ייתכן ונעשה שימוש לרעה בהליכי משפט".</w:t>
      </w:r>
    </w:p>
    <w:p w:rsidR="00C73F7F" w:rsidRDefault="00C73F7F" w:rsidP="00C73F7F">
      <w:pPr>
        <w:spacing w:line="360" w:lineRule="auto"/>
        <w:ind w:left="1984" w:hanging="567"/>
        <w:jc w:val="both"/>
        <w:rPr>
          <w:rFonts w:ascii="Arial" w:hAnsi="Arial"/>
          <w:b/>
          <w:bCs/>
          <w:i/>
          <w:iCs/>
          <w:noProof w:val="0"/>
          <w:rtl/>
        </w:rPr>
      </w:pPr>
    </w:p>
    <w:p w:rsidR="00C73F7F" w:rsidRDefault="00C73F7F" w:rsidP="00C73F7F">
      <w:pPr>
        <w:spacing w:line="360" w:lineRule="auto"/>
        <w:ind w:left="1417" w:firstLine="23"/>
        <w:jc w:val="both"/>
        <w:rPr>
          <w:rFonts w:ascii="Arial" w:hAnsi="Arial"/>
          <w:b/>
          <w:bCs/>
          <w:i/>
          <w:iCs/>
          <w:noProof w:val="0"/>
          <w:rtl/>
        </w:rPr>
      </w:pPr>
      <w:r>
        <w:rPr>
          <w:rFonts w:ascii="Arial" w:hAnsi="Arial"/>
          <w:b/>
          <w:bCs/>
          <w:i/>
          <w:iCs/>
          <w:noProof w:val="0"/>
          <w:rtl/>
        </w:rPr>
        <w:t>אומר ולא אבוש, כי המשפט חותר לנורמה של התנהגות הגונה כמצופה מאדם ביחס לאדם ובמילים אחרות מצופה מצאצא לבל ייטול מרכוש הורהו אם קיים ספק בכושרו להחליט בראי טובתו ולבל יציגו ככלי ריק לעת זקנתו ויפנה גבו אליו.</w:t>
      </w:r>
    </w:p>
    <w:p w:rsidR="00C73F7F" w:rsidRDefault="00C73F7F" w:rsidP="00C73F7F">
      <w:pPr>
        <w:spacing w:line="360" w:lineRule="auto"/>
        <w:ind w:left="1984" w:hanging="567"/>
        <w:jc w:val="both"/>
        <w:rPr>
          <w:rFonts w:ascii="Arial" w:hAnsi="Arial"/>
          <w:b/>
          <w:bCs/>
          <w:i/>
          <w:iCs/>
          <w:noProof w:val="0"/>
          <w:rtl/>
        </w:rPr>
      </w:pPr>
    </w:p>
    <w:p w:rsidR="00C73F7F" w:rsidRDefault="00C73F7F" w:rsidP="00C73F7F">
      <w:pPr>
        <w:spacing w:line="360" w:lineRule="auto"/>
        <w:ind w:left="1984" w:hanging="567"/>
        <w:jc w:val="both"/>
        <w:rPr>
          <w:rFonts w:ascii="Arial" w:hAnsi="Arial"/>
          <w:b/>
          <w:bCs/>
          <w:i/>
          <w:iCs/>
          <w:noProof w:val="0"/>
          <w:rtl/>
        </w:rPr>
      </w:pPr>
      <w:r>
        <w:rPr>
          <w:rFonts w:ascii="Arial" w:hAnsi="Arial"/>
          <w:b/>
          <w:bCs/>
          <w:i/>
          <w:iCs/>
          <w:noProof w:val="0"/>
          <w:rtl/>
        </w:rPr>
        <w:t>אם רוצים אנו להבין שיקולי צדק והגינות מהם, נאמר בבע"מ 5939/04 פלוני נ'</w:t>
      </w:r>
    </w:p>
    <w:p w:rsidR="00C73F7F" w:rsidRDefault="00C73F7F" w:rsidP="00C73F7F">
      <w:pPr>
        <w:spacing w:line="360" w:lineRule="auto"/>
        <w:ind w:left="1984" w:hanging="567"/>
        <w:jc w:val="both"/>
        <w:rPr>
          <w:rFonts w:ascii="Arial" w:hAnsi="Arial"/>
          <w:b/>
          <w:bCs/>
          <w:i/>
          <w:iCs/>
          <w:noProof w:val="0"/>
          <w:rtl/>
        </w:rPr>
      </w:pPr>
      <w:r>
        <w:rPr>
          <w:rFonts w:ascii="Arial" w:hAnsi="Arial"/>
          <w:b/>
          <w:bCs/>
          <w:i/>
          <w:iCs/>
          <w:noProof w:val="0"/>
          <w:rtl/>
        </w:rPr>
        <w:t>פלונית פ"ד נט(1) 665, מפי כב' השופט אליקים רובינשטיין, כך:</w:t>
      </w:r>
    </w:p>
    <w:p w:rsidR="00C73F7F" w:rsidRDefault="00C73F7F" w:rsidP="00C73F7F">
      <w:pPr>
        <w:spacing w:line="360" w:lineRule="auto"/>
        <w:ind w:left="2160"/>
        <w:jc w:val="both"/>
        <w:rPr>
          <w:rFonts w:ascii="Arial" w:hAnsi="Arial"/>
          <w:b/>
          <w:bCs/>
          <w:i/>
          <w:iCs/>
          <w:noProof w:val="0"/>
          <w:rtl/>
        </w:rPr>
      </w:pPr>
      <w:r>
        <w:rPr>
          <w:rFonts w:ascii="Arial" w:hAnsi="Arial"/>
          <w:b/>
          <w:bCs/>
          <w:i/>
          <w:iCs/>
          <w:noProof w:val="0"/>
          <w:rtl/>
        </w:rPr>
        <w:t>"בעיני, בצד כל אלה יש ביסוד הדברים ציפיה להגינות ביחסים בין בני אדם בכלל – נגזרת של תום לב החולש על המשפט הפרטי (ראו והשווה סעיפים 39 ו-61 לחוק החוזים (חלק כללי), התשל"ג-1973), בבחינת "אדם לאדם – אדם" (הנשיא ברק, רע"א 6339/97 רוקר נ' סלומון, פ"ד נה(1)199).  זו גם תמציתו הערכית של הכלל "ועשית הישר והטוב" (דברים ו', י"ח)".</w:t>
      </w:r>
    </w:p>
    <w:p w:rsidR="00C73F7F" w:rsidRDefault="00C73F7F" w:rsidP="00C73F7F">
      <w:pPr>
        <w:spacing w:line="360" w:lineRule="auto"/>
        <w:ind w:left="1984" w:hanging="567"/>
        <w:jc w:val="both"/>
        <w:rPr>
          <w:rFonts w:ascii="Arial" w:hAnsi="Arial"/>
          <w:b/>
          <w:bCs/>
          <w:i/>
          <w:iCs/>
          <w:noProof w:val="0"/>
          <w:rtl/>
        </w:rPr>
      </w:pPr>
    </w:p>
    <w:p w:rsidR="00C73F7F" w:rsidRDefault="00C73F7F" w:rsidP="00C73F7F">
      <w:pPr>
        <w:spacing w:line="360" w:lineRule="auto"/>
        <w:ind w:left="1984" w:hanging="567"/>
        <w:jc w:val="both"/>
        <w:rPr>
          <w:rFonts w:ascii="Arial" w:hAnsi="Arial"/>
          <w:b/>
          <w:bCs/>
          <w:i/>
          <w:iCs/>
          <w:noProof w:val="0"/>
          <w:rtl/>
        </w:rPr>
      </w:pPr>
      <w:r>
        <w:rPr>
          <w:rFonts w:ascii="Arial" w:hAnsi="Arial"/>
          <w:b/>
          <w:bCs/>
          <w:i/>
          <w:iCs/>
          <w:noProof w:val="0"/>
          <w:rtl/>
        </w:rPr>
        <w:t>159.</w:t>
      </w:r>
      <w:r>
        <w:rPr>
          <w:rFonts w:ascii="Arial" w:hAnsi="Arial"/>
          <w:b/>
          <w:bCs/>
          <w:i/>
          <w:iCs/>
          <w:noProof w:val="0"/>
          <w:rtl/>
        </w:rPr>
        <w:tab/>
        <w:t>ואם אין רצונך ללמוד על חובה זו מכוח חובת תום הלב וההגינות אנא למד אותה מחובת הזהירות וההתנהגות כאדם סביר לבל תמצא מעוול ברשלנות כלפי הוריך (וראה לעיל פס"ד בתמ"ש (ת"א) 17364-12-12 שם) די בכך כדי לקבל התובענה.</w:t>
      </w:r>
    </w:p>
    <w:p w:rsidR="00C73F7F" w:rsidRDefault="00C73F7F" w:rsidP="00C73F7F">
      <w:pPr>
        <w:spacing w:line="360" w:lineRule="auto"/>
        <w:ind w:left="3600" w:hanging="720"/>
        <w:jc w:val="both"/>
        <w:rPr>
          <w:rFonts w:ascii="Arial" w:hAnsi="Arial"/>
          <w:b/>
          <w:bCs/>
          <w:i/>
          <w:iCs/>
          <w:noProof w:val="0"/>
        </w:rPr>
      </w:pPr>
      <w:r>
        <w:rPr>
          <w:rFonts w:ascii="Arial" w:hAnsi="Arial"/>
          <w:b/>
          <w:bCs/>
          <w:i/>
          <w:iCs/>
          <w:noProof w:val="0"/>
          <w:rtl/>
        </w:rPr>
        <w:t>"52.</w:t>
      </w:r>
      <w:r>
        <w:rPr>
          <w:rFonts w:ascii="Arial" w:hAnsi="Arial"/>
          <w:b/>
          <w:bCs/>
          <w:i/>
          <w:iCs/>
          <w:noProof w:val="0"/>
          <w:rtl/>
        </w:rPr>
        <w:tab/>
        <w:t>גמירות הדעת של כל הצדדים להסכם הכרחית על מנת לשכלל הסכם מחייב (</w:t>
      </w:r>
      <w:r>
        <w:rPr>
          <w:rFonts w:ascii="Arial" w:hAnsi="Arial"/>
          <w:b/>
          <w:bCs/>
          <w:i/>
          <w:iCs/>
          <w:noProof w:val="0"/>
          <w:u w:val="single"/>
          <w:rtl/>
        </w:rPr>
        <w:t>סעיפים 2 ו 5- לחוק החוזים (חלק כללי), תשל"ג - 1973</w:t>
      </w:r>
      <w:r>
        <w:rPr>
          <w:rFonts w:ascii="Arial" w:hAnsi="Arial"/>
          <w:b/>
          <w:bCs/>
          <w:i/>
          <w:iCs/>
          <w:noProof w:val="0"/>
          <w:rtl/>
        </w:rPr>
        <w:t xml:space="preserve"> (להלן </w:t>
      </w:r>
      <w:r>
        <w:rPr>
          <w:rFonts w:ascii="Arial" w:hAnsi="Arial"/>
          <w:b/>
          <w:bCs/>
          <w:i/>
          <w:iCs/>
          <w:noProof w:val="0"/>
          <w:u w:val="single"/>
          <w:rtl/>
        </w:rPr>
        <w:t>"חוק החוזים"</w:t>
      </w:r>
      <w:r>
        <w:rPr>
          <w:rFonts w:ascii="Arial" w:hAnsi="Arial"/>
          <w:b/>
          <w:bCs/>
          <w:i/>
          <w:iCs/>
          <w:noProof w:val="0"/>
          <w:rtl/>
        </w:rPr>
        <w:t>). הבחינה היא, אם במועד החתימה על המסמכים, מנע הליקוי הנפשי ממנו סבלה החסויה את יכולתה לגבש גמירות דעת. זוהי שאלה עובדתית ביסודה (וראו ע"א 1109/99 ברקוביץ נ' ברקוביץ, ניתן ביום 14/7/99 , פורסם בתוכנות).</w:t>
      </w:r>
    </w:p>
    <w:p w:rsidR="00C73F7F" w:rsidRDefault="00C73F7F" w:rsidP="00C73F7F">
      <w:pPr>
        <w:spacing w:line="360" w:lineRule="auto"/>
        <w:ind w:left="3600"/>
        <w:jc w:val="both"/>
        <w:rPr>
          <w:rFonts w:ascii="Arial" w:hAnsi="Arial"/>
          <w:b/>
          <w:bCs/>
          <w:i/>
          <w:iCs/>
          <w:noProof w:val="0"/>
          <w:rtl/>
        </w:rPr>
      </w:pPr>
      <w:r>
        <w:rPr>
          <w:rFonts w:ascii="Arial" w:hAnsi="Arial"/>
          <w:b/>
          <w:bCs/>
          <w:i/>
          <w:iCs/>
          <w:noProof w:val="0"/>
          <w:rtl/>
        </w:rPr>
        <w:t>פרופ' גבריאלה שלו, מגדירה בספרה דיני חחים (מהדורה שניה-תשנ"ה), בעמ' 86 (להלן- "ספרה של שלו"), מהי גמירות דעת:</w:t>
      </w:r>
    </w:p>
    <w:p w:rsidR="00C73F7F" w:rsidRDefault="00C73F7F" w:rsidP="00C73F7F">
      <w:pPr>
        <w:spacing w:line="360" w:lineRule="auto"/>
        <w:ind w:left="4320"/>
        <w:jc w:val="both"/>
        <w:rPr>
          <w:rFonts w:ascii="Arial" w:hAnsi="Arial"/>
          <w:b/>
          <w:bCs/>
          <w:i/>
          <w:iCs/>
          <w:noProof w:val="0"/>
          <w:rtl/>
        </w:rPr>
      </w:pPr>
      <w:r>
        <w:rPr>
          <w:rFonts w:ascii="Arial" w:hAnsi="Arial"/>
          <w:b/>
          <w:bCs/>
          <w:i/>
          <w:iCs/>
          <w:noProof w:val="0"/>
          <w:rtl/>
        </w:rPr>
        <w:lastRenderedPageBreak/>
        <w:t>"רצון מגובש, כוונה רצינית להתקשר בחוזה והחלטיות. בניגוד לכוונה ליצור יחסים משפטיים שהיא מופשטת וכללית, גמירות-הדעת היא מוגדרת וצריכה להיות מכוונת להתקשרות מסוימת עם צד מסוים".</w:t>
      </w:r>
    </w:p>
    <w:p w:rsidR="00C73F7F" w:rsidRDefault="00C73F7F" w:rsidP="00C73F7F">
      <w:pPr>
        <w:spacing w:line="360" w:lineRule="auto"/>
        <w:ind w:left="1984"/>
        <w:jc w:val="both"/>
        <w:rPr>
          <w:rFonts w:ascii="Arial" w:hAnsi="Arial"/>
          <w:b/>
          <w:bCs/>
          <w:i/>
          <w:iCs/>
          <w:noProof w:val="0"/>
          <w:rtl/>
        </w:rPr>
      </w:pPr>
      <w:r>
        <w:rPr>
          <w:rFonts w:ascii="Arial" w:hAnsi="Arial"/>
          <w:b/>
          <w:bCs/>
          <w:i/>
          <w:iCs/>
          <w:noProof w:val="0"/>
          <w:rtl/>
        </w:rPr>
        <w:t>המבחן לקיומה של גמירות דעת הוא מבחן אובייקטיבי חיצוני, הבוחן את התנהגות הצדדים ואת נסיבות העניין לפני כריתת החוזה ולאחריו:</w:t>
      </w:r>
    </w:p>
    <w:p w:rsidR="00C73F7F" w:rsidRDefault="00C73F7F" w:rsidP="00C73F7F">
      <w:pPr>
        <w:spacing w:line="360" w:lineRule="auto"/>
        <w:ind w:left="2880"/>
        <w:jc w:val="both"/>
        <w:rPr>
          <w:rFonts w:ascii="Arial" w:hAnsi="Arial"/>
          <w:b/>
          <w:bCs/>
          <w:i/>
          <w:iCs/>
          <w:noProof w:val="0"/>
          <w:rtl/>
        </w:rPr>
      </w:pPr>
      <w:r>
        <w:rPr>
          <w:rFonts w:ascii="Arial" w:hAnsi="Arial"/>
          <w:b/>
          <w:bCs/>
          <w:i/>
          <w:iCs/>
          <w:noProof w:val="0"/>
          <w:rtl/>
        </w:rPr>
        <w:t>''קנה המידה האובייקטיבי אינו של אדם חיצוני, זר להתקשרות, אלא של המתקשרים עצמם, שאת מעשיהם, דבריהם, התנהגותם, יש להעביר במשקפת הסבירות, ולשאול אם מתקשר סביר במעמדם היה מסיק ממה שהתרחש ביניהם, כי הם אכן גמרו בדעתם לכרות חוזה'' (ד' פרידמן, נ' כהן חוזים כרך א', עמ' 157 , להלן- "ספרם של פרידמן וכהן'').</w:t>
      </w:r>
    </w:p>
    <w:p w:rsidR="00C73F7F" w:rsidRDefault="00C73F7F" w:rsidP="00C73F7F">
      <w:pPr>
        <w:spacing w:line="360" w:lineRule="auto"/>
        <w:ind w:left="1984" w:hanging="567"/>
        <w:rPr>
          <w:rFonts w:ascii="Arial" w:hAnsi="Arial"/>
          <w:b/>
          <w:bCs/>
          <w:i/>
          <w:iCs/>
          <w:noProof w:val="0"/>
          <w:rtl/>
        </w:rPr>
      </w:pPr>
    </w:p>
    <w:p w:rsidR="00C73F7F" w:rsidRDefault="00C73F7F" w:rsidP="00C73F7F">
      <w:pPr>
        <w:spacing w:line="360" w:lineRule="auto"/>
        <w:ind w:left="2876" w:hanging="540"/>
        <w:jc w:val="both"/>
        <w:rPr>
          <w:rFonts w:ascii="Arial" w:hAnsi="Arial"/>
          <w:b/>
          <w:bCs/>
          <w:i/>
          <w:iCs/>
          <w:noProof w:val="0"/>
          <w:rtl/>
        </w:rPr>
      </w:pPr>
      <w:r>
        <w:rPr>
          <w:rFonts w:ascii="Arial" w:hAnsi="Arial"/>
          <w:b/>
          <w:bCs/>
          <w:i/>
          <w:iCs/>
          <w:noProof w:val="0"/>
          <w:rtl/>
        </w:rPr>
        <w:t>53.</w:t>
      </w:r>
      <w:r>
        <w:rPr>
          <w:rFonts w:ascii="Arial" w:hAnsi="Arial"/>
          <w:b/>
          <w:bCs/>
          <w:i/>
          <w:iCs/>
          <w:noProof w:val="0"/>
          <w:rtl/>
        </w:rPr>
        <w:tab/>
        <w:t xml:space="preserve">אצל הלקוי בדעתו, המימד האובייקטיבי של גמירות הדעת, אינו בהכרח הוכחה על גמירת הדעת: </w:t>
      </w:r>
    </w:p>
    <w:p w:rsidR="00C73F7F" w:rsidRDefault="00C73F7F" w:rsidP="00C73F7F">
      <w:pPr>
        <w:spacing w:line="360" w:lineRule="auto"/>
        <w:ind w:left="3596"/>
        <w:jc w:val="both"/>
        <w:rPr>
          <w:rFonts w:ascii="Arial" w:hAnsi="Arial"/>
          <w:b/>
          <w:bCs/>
          <w:i/>
          <w:iCs/>
          <w:noProof w:val="0"/>
          <w:rtl/>
        </w:rPr>
      </w:pPr>
      <w:r>
        <w:rPr>
          <w:rFonts w:ascii="Arial" w:hAnsi="Arial"/>
          <w:b/>
          <w:bCs/>
          <w:i/>
          <w:iCs/>
          <w:noProof w:val="0"/>
          <w:rtl/>
        </w:rPr>
        <w:t xml:space="preserve">''במיוחד כאשר מדובר בלקוי בדעתו, עלול להיווצר מצב שבו הגילוי החיצוני המתבטא בחתימה על מסמך אשר נראה על פי אמת-מידה אובייקטיבית, כמשקף את רצונו של המעניק, אינו מספיק כדי לבטא הצהרה של כוונה. בנסיבות שבהן המצהיר לקוי בדעתו, נחלשת ההנחה המבוססת על ניסיון החיים כי יש בחתימה משום הצהרה ברורה של כוונה'' (ע''א 3601/96 בראשי ואח' נ' עזבון מנוח זלמן בראשי ז''ל, פ"ד נב(2 ) 598 ,582 , להלן- ''פס"ד בראשי''). </w:t>
      </w:r>
    </w:p>
    <w:p w:rsidR="00C73F7F" w:rsidRDefault="00C73F7F" w:rsidP="00C73F7F">
      <w:pPr>
        <w:spacing w:line="360" w:lineRule="auto"/>
        <w:ind w:left="1984" w:hanging="567"/>
        <w:jc w:val="both"/>
        <w:rPr>
          <w:rFonts w:ascii="Arial" w:hAnsi="Arial"/>
          <w:b/>
          <w:bCs/>
          <w:i/>
          <w:iCs/>
          <w:noProof w:val="0"/>
          <w:rtl/>
        </w:rPr>
      </w:pPr>
    </w:p>
    <w:p w:rsidR="00C73F7F" w:rsidRDefault="00C73F7F" w:rsidP="00C73F7F">
      <w:pPr>
        <w:spacing w:line="360" w:lineRule="auto"/>
        <w:ind w:left="2880"/>
        <w:jc w:val="both"/>
        <w:rPr>
          <w:rFonts w:ascii="Arial" w:hAnsi="Arial"/>
          <w:b/>
          <w:bCs/>
          <w:i/>
          <w:iCs/>
          <w:noProof w:val="0"/>
          <w:rtl/>
        </w:rPr>
      </w:pPr>
      <w:r>
        <w:rPr>
          <w:rFonts w:ascii="Arial" w:hAnsi="Arial"/>
          <w:b/>
          <w:bCs/>
          <w:i/>
          <w:iCs/>
          <w:noProof w:val="0"/>
          <w:rtl/>
        </w:rPr>
        <w:t xml:space="preserve">הדברים נכתבו בפס"ד בראשי בהקשר של חוזה מתנה, ויש בהם כדי להשליך גם על ענייננו. עוד נכתב שם, שאמנם אינטרס ההסתמכות של מקבל המתנה הוא ראוי להגנה, וניתן להתייחס לגילוי חיצוני של כוונת המתקשר כאל גמירת דעת, אולם בחוזה מתנה ציפיות מקבל המתנה יוכרו כלגיטימיות רק כאשר "הנסיבות והתנהגות הצדדים מצביעות בצורה ברורה וחד משמעית על כוונתו של המעניק להתקשר בחוזה" (שם) (לעניין </w:t>
      </w:r>
      <w:r>
        <w:rPr>
          <w:rFonts w:ascii="Arial" w:hAnsi="Arial"/>
          <w:b/>
          <w:bCs/>
          <w:i/>
          <w:iCs/>
          <w:noProof w:val="0"/>
          <w:rtl/>
        </w:rPr>
        <w:lastRenderedPageBreak/>
        <w:t xml:space="preserve">החתימה כגורם חיצוני, שלא בהכרח מעידה על גמירות דעת החותם, ראו </w:t>
      </w:r>
      <w:r>
        <w:rPr>
          <w:rFonts w:ascii="Arial" w:hAnsi="Arial"/>
          <w:b/>
          <w:bCs/>
          <w:i/>
          <w:iCs/>
          <w:noProof w:val="0"/>
          <w:u w:val="single"/>
          <w:rtl/>
        </w:rPr>
        <w:t>ע"א 1932/90</w:t>
      </w:r>
      <w:r>
        <w:rPr>
          <w:rFonts w:ascii="Arial" w:hAnsi="Arial"/>
          <w:b/>
          <w:bCs/>
          <w:i/>
          <w:iCs/>
          <w:noProof w:val="0"/>
          <w:rtl/>
        </w:rPr>
        <w:t xml:space="preserve"> פרץ בוני הנגב - אחים פרץ בע"מ ני בוחבוט, פ"ד מז (1) 357, להלן "פס"ד פרץ בוני הנגב").</w:t>
      </w:r>
    </w:p>
    <w:p w:rsidR="00C73F7F" w:rsidRDefault="00C73F7F" w:rsidP="00C73F7F">
      <w:pPr>
        <w:spacing w:line="360" w:lineRule="auto"/>
        <w:ind w:left="1984" w:hanging="567"/>
        <w:rPr>
          <w:rFonts w:ascii="Arial" w:hAnsi="Arial"/>
          <w:b/>
          <w:bCs/>
          <w:i/>
          <w:iCs/>
          <w:noProof w:val="0"/>
          <w:rtl/>
        </w:rPr>
      </w:pPr>
    </w:p>
    <w:p w:rsidR="00C73F7F" w:rsidRDefault="00C73F7F" w:rsidP="00C73F7F">
      <w:pPr>
        <w:spacing w:line="360" w:lineRule="auto"/>
        <w:ind w:left="1984" w:hanging="567"/>
        <w:jc w:val="both"/>
        <w:rPr>
          <w:rFonts w:ascii="Arial" w:hAnsi="Arial"/>
          <w:b/>
          <w:bCs/>
          <w:i/>
          <w:iCs/>
          <w:noProof w:val="0"/>
          <w:rtl/>
        </w:rPr>
      </w:pPr>
      <w:r>
        <w:rPr>
          <w:rFonts w:ascii="Arial" w:hAnsi="Arial"/>
          <w:b/>
          <w:bCs/>
          <w:i/>
          <w:iCs/>
          <w:noProof w:val="0"/>
          <w:u w:val="single"/>
          <w:rtl/>
        </w:rPr>
        <w:t>בה"פ (חי') 86/06</w:t>
      </w:r>
      <w:r>
        <w:rPr>
          <w:rFonts w:ascii="Arial" w:hAnsi="Arial"/>
          <w:b/>
          <w:bCs/>
          <w:i/>
          <w:iCs/>
          <w:noProof w:val="0"/>
          <w:rtl/>
        </w:rPr>
        <w:t xml:space="preserve"> מוזר נ' לוי, ניתן ביום 11/11/07 (להלן- "פרשת מוזר נ' לוי"),</w:t>
      </w:r>
    </w:p>
    <w:p w:rsidR="00C73F7F" w:rsidRDefault="00C73F7F" w:rsidP="00C73F7F">
      <w:pPr>
        <w:spacing w:line="360" w:lineRule="auto"/>
        <w:ind w:left="1984" w:hanging="567"/>
        <w:jc w:val="both"/>
        <w:rPr>
          <w:rFonts w:ascii="Arial" w:hAnsi="Arial"/>
          <w:b/>
          <w:bCs/>
          <w:i/>
          <w:iCs/>
          <w:noProof w:val="0"/>
          <w:rtl/>
        </w:rPr>
      </w:pPr>
      <w:r>
        <w:rPr>
          <w:rFonts w:ascii="Arial" w:hAnsi="Arial"/>
          <w:b/>
          <w:bCs/>
          <w:i/>
          <w:iCs/>
          <w:noProof w:val="0"/>
          <w:rtl/>
        </w:rPr>
        <w:t>סוכמה הסוגיה ע"י השופט גינת, בכותבו:</w:t>
      </w:r>
    </w:p>
    <w:p w:rsidR="00C73F7F" w:rsidRDefault="00C73F7F" w:rsidP="00C73F7F">
      <w:pPr>
        <w:spacing w:line="360" w:lineRule="auto"/>
        <w:ind w:left="1984"/>
        <w:jc w:val="both"/>
        <w:rPr>
          <w:rFonts w:ascii="Arial" w:hAnsi="Arial"/>
          <w:b/>
          <w:bCs/>
          <w:i/>
          <w:iCs/>
          <w:noProof w:val="0"/>
          <w:rtl/>
        </w:rPr>
      </w:pPr>
      <w:r>
        <w:rPr>
          <w:rFonts w:ascii="Arial" w:hAnsi="Arial"/>
          <w:b/>
          <w:bCs/>
          <w:i/>
          <w:iCs/>
          <w:noProof w:val="0"/>
          <w:rtl/>
        </w:rPr>
        <w:t xml:space="preserve">"המבחן לקיום גמירת הדעת במקרה של ליקוי דעת הינו מבחן מקל, המסתפק בתיאור התוצאה החיצונית של ליקוי הדעת, הנסיבות והתנהגות הצדדים, המונעים אדם מלהכריע באופן סביר בדבר עריכת עסקה, מבלי לדרוש קביעה שיפוטית בדבר פעולתה המדויקת של המחלה בתודעתו של אדם" (פסקה 52 לפסק הדין). </w:t>
      </w:r>
    </w:p>
    <w:p w:rsidR="00C73F7F" w:rsidRDefault="00C73F7F" w:rsidP="00C73F7F">
      <w:pPr>
        <w:spacing w:line="360" w:lineRule="auto"/>
        <w:ind w:left="1984"/>
        <w:jc w:val="both"/>
        <w:rPr>
          <w:rFonts w:ascii="Arial" w:hAnsi="Arial"/>
          <w:b/>
          <w:bCs/>
          <w:i/>
          <w:iCs/>
          <w:noProof w:val="0"/>
          <w:rtl/>
        </w:rPr>
      </w:pPr>
      <w:r>
        <w:rPr>
          <w:rFonts w:ascii="Arial" w:hAnsi="Arial"/>
          <w:b/>
          <w:bCs/>
          <w:i/>
          <w:iCs/>
          <w:noProof w:val="0"/>
          <w:rtl/>
        </w:rPr>
        <w:t>(לעיון נוסף ראו י' אנגלרד ומ' בס "פעולותיו המשפטיות של לקוי דעת בטרם יוכרז כפסול דין" משפטים ט 335 (תשל"ח - תשל"ט) ; ד' חן "כשרות משפטית של הלוקה בדעתו" רפואה ומשפט, גיליון 12 אפריל – 1995)".</w:t>
      </w:r>
    </w:p>
    <w:p w:rsidR="00C73F7F" w:rsidRDefault="00C73F7F" w:rsidP="00C73F7F">
      <w:pPr>
        <w:spacing w:line="360" w:lineRule="auto"/>
        <w:ind w:left="1984" w:hanging="567"/>
        <w:rPr>
          <w:rFonts w:ascii="Arial" w:hAnsi="Arial"/>
          <w:b/>
          <w:bCs/>
          <w:i/>
          <w:iCs/>
          <w:noProof w:val="0"/>
          <w:rtl/>
        </w:rPr>
      </w:pPr>
    </w:p>
    <w:p w:rsidR="00C73F7F" w:rsidRDefault="00C73F7F" w:rsidP="00C73F7F">
      <w:pPr>
        <w:spacing w:line="360" w:lineRule="auto"/>
        <w:ind w:left="2835" w:hanging="426"/>
        <w:jc w:val="both"/>
        <w:rPr>
          <w:rFonts w:ascii="Arial" w:hAnsi="Arial"/>
          <w:b/>
          <w:bCs/>
          <w:i/>
          <w:iCs/>
          <w:noProof w:val="0"/>
          <w:rtl/>
        </w:rPr>
      </w:pPr>
      <w:r>
        <w:rPr>
          <w:rFonts w:ascii="Arial" w:hAnsi="Arial"/>
          <w:b/>
          <w:bCs/>
          <w:i/>
          <w:iCs/>
          <w:noProof w:val="0"/>
          <w:rtl/>
        </w:rPr>
        <w:t>55.</w:t>
      </w:r>
      <w:r>
        <w:rPr>
          <w:rFonts w:ascii="Arial" w:hAnsi="Arial"/>
          <w:b/>
          <w:bCs/>
          <w:i/>
          <w:iCs/>
          <w:noProof w:val="0"/>
          <w:rtl/>
        </w:rPr>
        <w:tab/>
        <w:t>הנשיא (דאז) שמגר הבהיר בפס"ד פרץ בוני הנגב, כי על מנת לבדוק את גמירת הדעת של צד לחוזה, יש לבחון גם את מודעותו של הצד השני למצבו של המתקשר:</w:t>
      </w:r>
    </w:p>
    <w:p w:rsidR="00C73F7F" w:rsidRDefault="00C73F7F" w:rsidP="00C73F7F">
      <w:pPr>
        <w:spacing w:line="360" w:lineRule="auto"/>
        <w:ind w:left="3129"/>
        <w:jc w:val="both"/>
        <w:rPr>
          <w:rFonts w:ascii="Arial" w:hAnsi="Arial"/>
          <w:b/>
          <w:bCs/>
          <w:i/>
          <w:iCs/>
          <w:noProof w:val="0"/>
          <w:rtl/>
        </w:rPr>
      </w:pPr>
      <w:r>
        <w:rPr>
          <w:rFonts w:ascii="Arial" w:hAnsi="Arial"/>
          <w:b/>
          <w:bCs/>
          <w:i/>
          <w:iCs/>
          <w:noProof w:val="0"/>
          <w:rtl/>
        </w:rPr>
        <w:t>"אין ספק כי מתקשר סביר במעמדה של המערערת לא היה מניח, כי המשיב גמר בדעתו לכרות חוזה. נציג המערערת צריך היה לדעת, כי אין ביכולתו של המשיב להבין משמעותה של החתימה, לא כל שכן לגבש גמירת דעת לעניין מכירת הדירה. לפיכך אין גם כל מקום להסתמך על קיומה של החתימה בהקשר זה. חתימה זו יכולה אולי ליצור מראית של גמירת-דעת בעיניו של זר המשקיף מהצד, אך לא בעיניו של המתקשר הספציפי".</w:t>
      </w:r>
    </w:p>
    <w:p w:rsidR="00C73F7F" w:rsidRDefault="00C73F7F" w:rsidP="00C73F7F">
      <w:pPr>
        <w:spacing w:line="360" w:lineRule="auto"/>
        <w:ind w:left="1984" w:hanging="567"/>
        <w:rPr>
          <w:rFonts w:ascii="Arial" w:hAnsi="Arial"/>
          <w:b/>
          <w:bCs/>
          <w:i/>
          <w:iCs/>
          <w:noProof w:val="0"/>
          <w:rtl/>
        </w:rPr>
      </w:pPr>
    </w:p>
    <w:p w:rsidR="00C73F7F" w:rsidRDefault="00C73F7F" w:rsidP="00C73F7F">
      <w:pPr>
        <w:spacing w:line="360" w:lineRule="auto"/>
        <w:ind w:left="1984" w:hanging="567"/>
        <w:jc w:val="both"/>
        <w:rPr>
          <w:rFonts w:ascii="Arial" w:hAnsi="Arial"/>
          <w:b/>
          <w:bCs/>
          <w:i/>
          <w:iCs/>
          <w:noProof w:val="0"/>
          <w:rtl/>
        </w:rPr>
      </w:pPr>
      <w:r>
        <w:rPr>
          <w:rFonts w:ascii="Arial" w:hAnsi="Arial"/>
          <w:b/>
          <w:bCs/>
          <w:i/>
          <w:iCs/>
          <w:noProof w:val="0"/>
          <w:rtl/>
        </w:rPr>
        <w:t xml:space="preserve">56. </w:t>
      </w:r>
      <w:r>
        <w:rPr>
          <w:rFonts w:ascii="Arial" w:hAnsi="Arial"/>
          <w:b/>
          <w:bCs/>
          <w:i/>
          <w:iCs/>
          <w:noProof w:val="0"/>
          <w:rtl/>
        </w:rPr>
        <w:tab/>
        <w:t xml:space="preserve">המימד האובייקטיבי המיוחס למבחן גמירות הדעת, בא בין היתר להגן על אינטרס ההסתמכות של הצד השני. אינטרס הסתמכות זה לא התקיים אצל הנתבע, בנסיבות שתוארו. בעניין זה נכתב בספרם של פרידמן וכהן: </w:t>
      </w:r>
    </w:p>
    <w:p w:rsidR="00C73F7F" w:rsidRDefault="00C73F7F" w:rsidP="00C73F7F">
      <w:pPr>
        <w:spacing w:line="360" w:lineRule="auto"/>
        <w:ind w:left="2880"/>
        <w:jc w:val="both"/>
        <w:rPr>
          <w:rFonts w:ascii="Arial" w:hAnsi="Arial"/>
          <w:b/>
          <w:bCs/>
          <w:i/>
          <w:iCs/>
          <w:noProof w:val="0"/>
          <w:rtl/>
        </w:rPr>
      </w:pPr>
      <w:r>
        <w:rPr>
          <w:rFonts w:ascii="Arial" w:hAnsi="Arial"/>
          <w:b/>
          <w:bCs/>
          <w:i/>
          <w:iCs/>
          <w:noProof w:val="0"/>
          <w:rtl/>
        </w:rPr>
        <w:t xml:space="preserve">"הכלל הוא כי מתקשר החותם על החוזה או מקבלו בצורה אחרת, מביע הסכמה לתניותיו, הוא יוצר מצג של הסכמה, שעליו רשאי להסתמך הצד האחר. הסטיה  מהחזקה ש'חתימה שווה הסכמה' </w:t>
      </w:r>
      <w:r>
        <w:rPr>
          <w:rFonts w:ascii="Arial" w:hAnsi="Arial"/>
          <w:b/>
          <w:bCs/>
          <w:i/>
          <w:iCs/>
          <w:noProof w:val="0"/>
          <w:rtl/>
        </w:rPr>
        <w:lastRenderedPageBreak/>
        <w:t xml:space="preserve">תיעשה רק במקרים, שבהם הצד האחר אשם, במידה זו או אחרת, בכך שביטויה החיצוני של ההסכמה שונה מכוונתו של המתקשר האחר, שכן במקרה זה אין הוא מסתמך על מצג ההסכמה החיצוני. </w:t>
      </w:r>
    </w:p>
    <w:p w:rsidR="00C73F7F" w:rsidRDefault="00C73F7F" w:rsidP="00C73F7F">
      <w:pPr>
        <w:spacing w:line="360" w:lineRule="auto"/>
        <w:ind w:left="2880"/>
        <w:jc w:val="both"/>
        <w:rPr>
          <w:rFonts w:ascii="Arial" w:hAnsi="Arial"/>
          <w:b/>
          <w:bCs/>
          <w:i/>
          <w:iCs/>
          <w:noProof w:val="0"/>
          <w:rtl/>
        </w:rPr>
      </w:pPr>
      <w:r>
        <w:rPr>
          <w:rFonts w:ascii="Arial" w:hAnsi="Arial"/>
          <w:b/>
          <w:bCs/>
          <w:i/>
          <w:iCs/>
          <w:noProof w:val="0"/>
          <w:rtl/>
        </w:rPr>
        <w:t>במקרה זה עשויים בתי המשפט להתעלם מאשמתו של המתקשר הרשלן, שלא קרא את החוזה, ולסטות מהמבחן האובייקטיבי" (כרך א' עמ' 168-169).</w:t>
      </w:r>
    </w:p>
    <w:p w:rsidR="00C73F7F" w:rsidRDefault="00C73F7F" w:rsidP="00C73F7F">
      <w:pPr>
        <w:spacing w:line="360" w:lineRule="auto"/>
        <w:ind w:left="1984" w:hanging="567"/>
        <w:jc w:val="center"/>
        <w:rPr>
          <w:rFonts w:ascii="Arial" w:hAnsi="Arial"/>
          <w:b/>
          <w:bCs/>
          <w:i/>
          <w:iCs/>
          <w:noProof w:val="0"/>
          <w:rtl/>
        </w:rPr>
      </w:pPr>
      <w:r>
        <w:rPr>
          <w:rFonts w:ascii="Arial" w:hAnsi="Arial"/>
          <w:b/>
          <w:bCs/>
          <w:i/>
          <w:iCs/>
          <w:noProof w:val="0"/>
          <w:rtl/>
        </w:rPr>
        <w:t>...</w:t>
      </w:r>
    </w:p>
    <w:p w:rsidR="00C73F7F" w:rsidRDefault="00C73F7F" w:rsidP="00C73F7F">
      <w:pPr>
        <w:spacing w:line="360" w:lineRule="auto"/>
        <w:ind w:left="1984" w:hanging="567"/>
        <w:jc w:val="both"/>
        <w:rPr>
          <w:rFonts w:ascii="Arial" w:hAnsi="Arial"/>
          <w:b/>
          <w:bCs/>
          <w:i/>
          <w:iCs/>
          <w:noProof w:val="0"/>
          <w:rtl/>
        </w:rPr>
      </w:pPr>
      <w:r>
        <w:rPr>
          <w:rFonts w:ascii="Arial" w:hAnsi="Arial"/>
          <w:b/>
          <w:bCs/>
          <w:i/>
          <w:iCs/>
          <w:noProof w:val="0"/>
          <w:rtl/>
        </w:rPr>
        <w:t>בהסכמי מתנה, הבדיקה אם היתה גמירות דעת היא קפדנית יותר, וזאת בייחוד</w:t>
      </w:r>
    </w:p>
    <w:p w:rsidR="00C73F7F" w:rsidRDefault="00C73F7F" w:rsidP="00C73F7F">
      <w:pPr>
        <w:spacing w:line="360" w:lineRule="auto"/>
        <w:ind w:left="1984" w:hanging="567"/>
        <w:jc w:val="both"/>
        <w:rPr>
          <w:rFonts w:ascii="Arial" w:hAnsi="Arial"/>
          <w:b/>
          <w:bCs/>
          <w:i/>
          <w:iCs/>
          <w:noProof w:val="0"/>
          <w:rtl/>
        </w:rPr>
      </w:pPr>
      <w:r>
        <w:rPr>
          <w:rFonts w:ascii="Arial" w:hAnsi="Arial"/>
          <w:b/>
          <w:bCs/>
          <w:i/>
          <w:iCs/>
          <w:noProof w:val="0"/>
          <w:rtl/>
        </w:rPr>
        <w:t xml:space="preserve">כשמדובר במתנה במקרקעין (ע"א 7051/93 האפוטרופוס הכללי ני גולדברג (לא </w:t>
      </w:r>
    </w:p>
    <w:p w:rsidR="00C73F7F" w:rsidRDefault="00C73F7F" w:rsidP="00C73F7F">
      <w:pPr>
        <w:spacing w:line="360" w:lineRule="auto"/>
        <w:ind w:left="1984" w:hanging="567"/>
        <w:jc w:val="both"/>
        <w:rPr>
          <w:rFonts w:ascii="Arial" w:hAnsi="Arial"/>
          <w:b/>
          <w:bCs/>
          <w:i/>
          <w:iCs/>
          <w:noProof w:val="0"/>
          <w:rtl/>
        </w:rPr>
      </w:pPr>
      <w:r>
        <w:rPr>
          <w:rFonts w:ascii="Arial" w:hAnsi="Arial"/>
          <w:b/>
          <w:bCs/>
          <w:i/>
          <w:iCs/>
          <w:noProof w:val="0"/>
          <w:rtl/>
        </w:rPr>
        <w:t>פורסם)).</w:t>
      </w:r>
    </w:p>
    <w:p w:rsidR="00C73F7F" w:rsidRDefault="00C73F7F" w:rsidP="00C73F7F">
      <w:pPr>
        <w:spacing w:line="360" w:lineRule="auto"/>
        <w:ind w:left="1984" w:hanging="567"/>
        <w:jc w:val="both"/>
        <w:rPr>
          <w:rFonts w:ascii="Arial" w:hAnsi="Arial"/>
          <w:b/>
          <w:bCs/>
          <w:i/>
          <w:iCs/>
          <w:noProof w:val="0"/>
          <w:rtl/>
        </w:rPr>
      </w:pPr>
      <w:r>
        <w:rPr>
          <w:rFonts w:ascii="Arial" w:hAnsi="Arial"/>
          <w:b/>
          <w:bCs/>
          <w:i/>
          <w:iCs/>
          <w:noProof w:val="0"/>
          <w:u w:val="single"/>
          <w:rtl/>
        </w:rPr>
        <w:t>בע"א 236/84</w:t>
      </w:r>
      <w:r>
        <w:rPr>
          <w:rFonts w:ascii="Arial" w:hAnsi="Arial"/>
          <w:b/>
          <w:bCs/>
          <w:i/>
          <w:iCs/>
          <w:noProof w:val="0"/>
          <w:rtl/>
        </w:rPr>
        <w:t xml:space="preserve"> מנהל עזבון המנוחה הלה יפה ז"ל נ' שוורץ, פ"ד מה(5) 13 (להלן –</w:t>
      </w:r>
    </w:p>
    <w:p w:rsidR="00C73F7F" w:rsidRDefault="00C73F7F" w:rsidP="00C73F7F">
      <w:pPr>
        <w:spacing w:line="360" w:lineRule="auto"/>
        <w:ind w:left="1984" w:hanging="567"/>
        <w:jc w:val="both"/>
        <w:rPr>
          <w:rFonts w:ascii="Arial" w:hAnsi="Arial"/>
          <w:b/>
          <w:bCs/>
          <w:i/>
          <w:iCs/>
          <w:noProof w:val="0"/>
          <w:rtl/>
        </w:rPr>
      </w:pPr>
      <w:r>
        <w:rPr>
          <w:rFonts w:ascii="Arial" w:hAnsi="Arial"/>
          <w:b/>
          <w:bCs/>
          <w:i/>
          <w:iCs/>
          <w:noProof w:val="0"/>
          <w:u w:val="single"/>
          <w:rtl/>
        </w:rPr>
        <w:t>"ע"א 236/84")</w:t>
      </w:r>
      <w:r>
        <w:rPr>
          <w:rFonts w:ascii="Arial" w:hAnsi="Arial"/>
          <w:b/>
          <w:bCs/>
          <w:i/>
          <w:iCs/>
          <w:noProof w:val="0"/>
          <w:rtl/>
        </w:rPr>
        <w:t>, נכתב:</w:t>
      </w:r>
    </w:p>
    <w:p w:rsidR="00C73F7F" w:rsidRDefault="00C73F7F" w:rsidP="00C73F7F">
      <w:pPr>
        <w:tabs>
          <w:tab w:val="left" w:pos="6945"/>
        </w:tabs>
        <w:spacing w:line="360" w:lineRule="auto"/>
        <w:ind w:left="1984" w:hanging="567"/>
        <w:jc w:val="both"/>
        <w:rPr>
          <w:rFonts w:ascii="Arial" w:hAnsi="Arial"/>
          <w:b/>
          <w:bCs/>
          <w:i/>
          <w:iCs/>
          <w:noProof w:val="0"/>
          <w:rtl/>
        </w:rPr>
      </w:pPr>
      <w:r>
        <w:rPr>
          <w:rFonts w:ascii="Arial" w:hAnsi="Arial"/>
          <w:b/>
          <w:bCs/>
          <w:i/>
          <w:iCs/>
          <w:noProof w:val="0"/>
          <w:rtl/>
        </w:rPr>
        <w:tab/>
        <w:t xml:space="preserve">"...יש להתייחס למאפיין הרלוואנטי של הנספח, לאמור - העובדה שהוא מגלם הענקה חד צדדית של טובת הנאה. לכך יש חשיבות רבה, שכן בהענקה ממין זה, כמו בהענקה דומה בחוזה מתנה, '... יש משנה חשיבות לגמירת דעתו של נותן המתנה... יש לוודא מעל ומעבר ולכל ספק כי נותן המתנה אכן התכוון לתת מתנה וכי אין ליקוי רצון הפוגע בגמירת דעתו של הנותן' (א' ראבילו, </w:t>
      </w:r>
      <w:r>
        <w:rPr>
          <w:rFonts w:ascii="Arial" w:hAnsi="Arial"/>
          <w:b/>
          <w:bCs/>
          <w:i/>
          <w:iCs/>
          <w:noProof w:val="0"/>
          <w:u w:val="single"/>
          <w:rtl/>
        </w:rPr>
        <w:t xml:space="preserve">"חוק המתנה, תשכ"ח – </w:t>
      </w:r>
      <w:r>
        <w:rPr>
          <w:rFonts w:ascii="Arial" w:hAnsi="Arial"/>
          <w:b/>
          <w:bCs/>
          <w:i/>
          <w:iCs/>
          <w:noProof w:val="0"/>
          <w:rtl/>
        </w:rPr>
        <w:t>1968' פירוש לחוקי החוזים (המכון למחקרי חקיקה ולמשפט השוואתי ע"ש הרי סאקר, ג' טדסקי עורך, תשל"ט) 21)".</w:t>
      </w:r>
    </w:p>
    <w:p w:rsidR="00C73F7F" w:rsidRDefault="00C73F7F" w:rsidP="00C73F7F">
      <w:pPr>
        <w:spacing w:line="360" w:lineRule="auto"/>
        <w:ind w:left="1984" w:hanging="567"/>
        <w:jc w:val="both"/>
        <w:rPr>
          <w:rFonts w:ascii="Arial" w:hAnsi="Arial"/>
          <w:b/>
          <w:bCs/>
          <w:i/>
          <w:iCs/>
          <w:noProof w:val="0"/>
          <w:rtl/>
        </w:rPr>
      </w:pPr>
    </w:p>
    <w:p w:rsidR="00C73F7F" w:rsidRDefault="00C73F7F" w:rsidP="00C73F7F">
      <w:pPr>
        <w:spacing w:line="360" w:lineRule="auto"/>
        <w:jc w:val="both"/>
        <w:rPr>
          <w:rFonts w:ascii="Arial" w:hAnsi="Arial"/>
          <w:noProof w:val="0"/>
          <w:rtl/>
        </w:rPr>
      </w:pPr>
      <w:r>
        <w:rPr>
          <w:rFonts w:ascii="Arial" w:hAnsi="Arial" w:hint="cs"/>
          <w:noProof w:val="0"/>
          <w:rtl/>
        </w:rPr>
        <w:t>37.</w:t>
      </w:r>
      <w:r>
        <w:rPr>
          <w:rFonts w:ascii="Arial" w:hAnsi="Arial" w:hint="cs"/>
          <w:noProof w:val="0"/>
          <w:rtl/>
        </w:rPr>
        <w:tab/>
        <w:t>אגב תמ"ש (ת"א) 11742-11-17 כתבתי, בין השאר, כך:</w:t>
      </w:r>
    </w:p>
    <w:p w:rsidR="00C73F7F" w:rsidRDefault="00C73F7F" w:rsidP="00C73F7F">
      <w:pPr>
        <w:spacing w:line="360" w:lineRule="auto"/>
        <w:ind w:left="720"/>
        <w:jc w:val="both"/>
        <w:rPr>
          <w:rFonts w:ascii="Arial" w:hAnsi="Arial"/>
          <w:b/>
          <w:bCs/>
          <w:noProof w:val="0"/>
          <w:rtl/>
        </w:rPr>
      </w:pPr>
    </w:p>
    <w:p w:rsidR="00C73F7F" w:rsidRPr="008D7DFB" w:rsidRDefault="00C73F7F" w:rsidP="00C73F7F">
      <w:pPr>
        <w:spacing w:line="360" w:lineRule="auto"/>
        <w:ind w:left="1440"/>
        <w:jc w:val="both"/>
        <w:rPr>
          <w:rFonts w:ascii="Arial" w:hAnsi="Arial"/>
          <w:b/>
          <w:bCs/>
          <w:noProof w:val="0"/>
          <w:rtl/>
        </w:rPr>
      </w:pPr>
      <w:r>
        <w:rPr>
          <w:rFonts w:ascii="Arial" w:hAnsi="Arial" w:hint="cs"/>
          <w:b/>
          <w:bCs/>
          <w:noProof w:val="0"/>
          <w:rtl/>
        </w:rPr>
        <w:t>"</w:t>
      </w:r>
      <w:r w:rsidRPr="008D7DFB">
        <w:rPr>
          <w:rFonts w:ascii="Arial" w:hAnsi="Arial" w:hint="cs"/>
          <w:b/>
          <w:bCs/>
          <w:noProof w:val="0"/>
          <w:rtl/>
        </w:rPr>
        <w:t xml:space="preserve">חזקה היא כי בהינתן ישיש הסובל מחולשה, בין פיזית ובין קוגניטיבית, הנטל הינו על הנוטל מרכושו להוכיח קיום גמירות דעת אשר לא נפגעה </w:t>
      </w:r>
      <w:r w:rsidRPr="008D7DFB">
        <w:rPr>
          <w:rFonts w:ascii="Arial" w:hAnsi="Arial"/>
          <w:b/>
          <w:bCs/>
          <w:noProof w:val="0"/>
          <w:rtl/>
        </w:rPr>
        <w:t>–</w:t>
      </w:r>
      <w:r w:rsidRPr="008D7DFB">
        <w:rPr>
          <w:rFonts w:ascii="Arial" w:hAnsi="Arial" w:hint="cs"/>
          <w:b/>
          <w:bCs/>
          <w:noProof w:val="0"/>
          <w:rtl/>
        </w:rPr>
        <w:t xml:space="preserve"> כך לא נעשה בכאן; לנוטל מן המוחלש, יש חובה מוגברת לנהוג יושר מוחלט בשימושו בנכסי הורהו הישיש; המתמרן עצמו לעמדת "אפוטרופוס בפועל" בלא מינוי, שעה שהישיש מתקשה להבין ו/או להתנייד, חב בחובות משפטיים לעניין מנהל במסירות ואיסור שליחת יד בכספי הנתון להשפעתו.</w:t>
      </w:r>
    </w:p>
    <w:p w:rsidR="00C73F7F" w:rsidRDefault="00C73F7F" w:rsidP="00C73F7F">
      <w:pPr>
        <w:spacing w:line="360" w:lineRule="auto"/>
        <w:ind w:left="1440"/>
        <w:jc w:val="both"/>
        <w:rPr>
          <w:rFonts w:ascii="Arial" w:hAnsi="Arial"/>
          <w:b/>
          <w:bCs/>
          <w:noProof w:val="0"/>
          <w:rtl/>
        </w:rPr>
      </w:pPr>
      <w:r w:rsidRPr="008D7DFB">
        <w:rPr>
          <w:rFonts w:ascii="Arial" w:hAnsi="Arial" w:hint="cs"/>
          <w:b/>
          <w:bCs/>
          <w:noProof w:val="0"/>
          <w:rtl/>
        </w:rPr>
        <w:t>גזל הינו עוולה אזרחית אשר עניין וחובה לאפוטרופוס שלא לוותר עליו ועניין למדינה להתוות נורמה של "לחימה" בניצול חולשתם של ישישים והמתקשים להגן על עצמם"</w:t>
      </w:r>
      <w:r>
        <w:rPr>
          <w:rFonts w:ascii="Arial" w:hAnsi="Arial" w:hint="cs"/>
          <w:b/>
          <w:bCs/>
          <w:noProof w:val="0"/>
          <w:rtl/>
        </w:rPr>
        <w:t>.</w:t>
      </w:r>
    </w:p>
    <w:p w:rsidR="00C73F7F" w:rsidRDefault="00C73F7F" w:rsidP="00C73F7F">
      <w:pPr>
        <w:spacing w:line="360" w:lineRule="auto"/>
        <w:jc w:val="both"/>
        <w:rPr>
          <w:rFonts w:ascii="Arial" w:hAnsi="Arial"/>
          <w:b/>
          <w:bCs/>
          <w:noProof w:val="0"/>
          <w:rtl/>
        </w:rPr>
      </w:pPr>
    </w:p>
    <w:p w:rsidR="00C73F7F" w:rsidRDefault="00C73F7F" w:rsidP="00C73F7F">
      <w:pPr>
        <w:spacing w:line="360" w:lineRule="auto"/>
        <w:jc w:val="both"/>
        <w:rPr>
          <w:rFonts w:ascii="Arial" w:hAnsi="Arial"/>
          <w:noProof w:val="0"/>
          <w:rtl/>
        </w:rPr>
      </w:pPr>
      <w:r>
        <w:rPr>
          <w:rFonts w:ascii="Arial" w:hAnsi="Arial" w:hint="cs"/>
          <w:noProof w:val="0"/>
          <w:rtl/>
        </w:rPr>
        <w:lastRenderedPageBreak/>
        <w:t>38.</w:t>
      </w:r>
      <w:r>
        <w:rPr>
          <w:rFonts w:ascii="Arial" w:hAnsi="Arial" w:hint="cs"/>
          <w:noProof w:val="0"/>
          <w:rtl/>
        </w:rPr>
        <w:tab/>
        <w:t>עוד כתבתי שם כך:</w:t>
      </w:r>
    </w:p>
    <w:p w:rsidR="00C73F7F" w:rsidRDefault="00C73F7F" w:rsidP="00C73F7F">
      <w:pPr>
        <w:spacing w:line="360" w:lineRule="auto"/>
        <w:ind w:left="1440" w:hanging="720"/>
        <w:jc w:val="both"/>
        <w:rPr>
          <w:rFonts w:ascii="Arial" w:hAnsi="Arial"/>
          <w:noProof w:val="0"/>
          <w:rtl/>
        </w:rPr>
      </w:pPr>
    </w:p>
    <w:p w:rsidR="00C73F7F" w:rsidRPr="00CD4FD4" w:rsidRDefault="00C73F7F" w:rsidP="00C73F7F">
      <w:pPr>
        <w:spacing w:line="360" w:lineRule="auto"/>
        <w:ind w:left="2160" w:hanging="720"/>
        <w:jc w:val="both"/>
        <w:rPr>
          <w:rFonts w:ascii="Arial" w:hAnsi="Arial"/>
          <w:b/>
          <w:bCs/>
          <w:noProof w:val="0"/>
          <w:rtl/>
        </w:rPr>
      </w:pPr>
      <w:r w:rsidRPr="00CD4FD4">
        <w:rPr>
          <w:rFonts w:ascii="Arial" w:hAnsi="Arial" w:hint="cs"/>
          <w:b/>
          <w:bCs/>
          <w:noProof w:val="0"/>
          <w:rtl/>
        </w:rPr>
        <w:t>"19.</w:t>
      </w:r>
      <w:r w:rsidRPr="00CD4FD4">
        <w:rPr>
          <w:rFonts w:ascii="Arial" w:hAnsi="Arial" w:hint="cs"/>
          <w:b/>
          <w:bCs/>
          <w:noProof w:val="0"/>
          <w:rtl/>
        </w:rPr>
        <w:tab/>
      </w:r>
      <w:r w:rsidRPr="00CD4FD4">
        <w:rPr>
          <w:rFonts w:ascii="Arial" w:hAnsi="Arial"/>
          <w:b/>
          <w:bCs/>
          <w:noProof w:val="0"/>
          <w:rtl/>
        </w:rPr>
        <w:t>כאשר טען הנתבע בפתח טיעוניו כי לא היה מודע לחובותיו כ"אפוטרופוס למעשה", הבין הוא היטב כי מלכתחילה מיקם עצמו בפוזיציה משפטית המטילה עליו אחריות ביתר שאת לנהוג לא רק תום לב ודרך מקובלת, אלא אף הגינות ומסירות.</w:t>
      </w:r>
    </w:p>
    <w:p w:rsidR="00C73F7F" w:rsidRPr="00CD4FD4" w:rsidRDefault="00C73F7F" w:rsidP="00C73F7F">
      <w:pPr>
        <w:spacing w:line="360" w:lineRule="auto"/>
        <w:ind w:left="1440"/>
        <w:jc w:val="both"/>
        <w:rPr>
          <w:rFonts w:ascii="Arial" w:hAnsi="Arial"/>
          <w:b/>
          <w:bCs/>
          <w:noProof w:val="0"/>
          <w:rtl/>
        </w:rPr>
      </w:pPr>
      <w:r w:rsidRPr="00CD4FD4">
        <w:rPr>
          <w:rFonts w:ascii="Arial" w:hAnsi="Arial" w:hint="cs"/>
          <w:b/>
          <w:bCs/>
          <w:noProof w:val="0"/>
          <w:rtl/>
        </w:rPr>
        <w:t>20.</w:t>
      </w:r>
      <w:r w:rsidRPr="00CD4FD4">
        <w:rPr>
          <w:rFonts w:ascii="Arial" w:hAnsi="Arial" w:hint="cs"/>
          <w:b/>
          <w:bCs/>
          <w:noProof w:val="0"/>
          <w:rtl/>
        </w:rPr>
        <w:tab/>
      </w:r>
      <w:r w:rsidRPr="00CD4FD4">
        <w:rPr>
          <w:rFonts w:ascii="Arial" w:hAnsi="Arial"/>
          <w:b/>
          <w:bCs/>
          <w:noProof w:val="0"/>
          <w:rtl/>
        </w:rPr>
        <w:t>התובעת, כיום כבת 90 שנה, אושפזה בגיל 80, לערך.</w:t>
      </w:r>
    </w:p>
    <w:p w:rsidR="00C73F7F" w:rsidRPr="00CD4FD4" w:rsidRDefault="00C73F7F" w:rsidP="00C73F7F">
      <w:pPr>
        <w:spacing w:line="360" w:lineRule="auto"/>
        <w:ind w:left="2160" w:hanging="720"/>
        <w:jc w:val="both"/>
        <w:rPr>
          <w:rFonts w:ascii="Arial" w:hAnsi="Arial"/>
          <w:b/>
          <w:bCs/>
          <w:noProof w:val="0"/>
          <w:rtl/>
        </w:rPr>
      </w:pPr>
      <w:r w:rsidRPr="00CD4FD4">
        <w:rPr>
          <w:rFonts w:ascii="Arial" w:hAnsi="Arial" w:hint="cs"/>
          <w:b/>
          <w:bCs/>
          <w:noProof w:val="0"/>
          <w:rtl/>
        </w:rPr>
        <w:t>21.</w:t>
      </w:r>
      <w:r w:rsidRPr="00CD4FD4">
        <w:rPr>
          <w:rFonts w:ascii="Arial" w:hAnsi="Arial" w:hint="cs"/>
          <w:b/>
          <w:bCs/>
          <w:noProof w:val="0"/>
          <w:rtl/>
        </w:rPr>
        <w:tab/>
      </w:r>
      <w:r w:rsidRPr="00CD4FD4">
        <w:rPr>
          <w:rFonts w:ascii="Arial" w:hAnsi="Arial"/>
          <w:b/>
          <w:bCs/>
          <w:noProof w:val="0"/>
          <w:rtl/>
        </w:rPr>
        <w:t xml:space="preserve">כתבתי כבר בעבר כי למעשה ישנם בחברה ריבוי ישישים הסובלים מהחלשות הדרגתית גופנית, בריאותית ומנטאלית והניגש ליטול מרכושו של אותו מעמד ה"קשיש המוחלש", חב כלפיהם זהירות יתרה. </w:t>
      </w:r>
    </w:p>
    <w:p w:rsidR="00C73F7F" w:rsidRPr="00CD4FD4" w:rsidRDefault="00C73F7F" w:rsidP="00C73F7F">
      <w:pPr>
        <w:spacing w:line="360" w:lineRule="auto"/>
        <w:ind w:left="2160" w:hanging="720"/>
        <w:jc w:val="both"/>
        <w:rPr>
          <w:rFonts w:ascii="Arial" w:hAnsi="Arial"/>
          <w:b/>
          <w:bCs/>
          <w:noProof w:val="0"/>
          <w:rtl/>
        </w:rPr>
      </w:pPr>
      <w:r w:rsidRPr="00CD4FD4">
        <w:rPr>
          <w:rFonts w:ascii="Arial" w:hAnsi="Arial" w:hint="cs"/>
          <w:b/>
          <w:bCs/>
          <w:noProof w:val="0"/>
          <w:rtl/>
        </w:rPr>
        <w:t>22.</w:t>
      </w:r>
      <w:r w:rsidRPr="00CD4FD4">
        <w:rPr>
          <w:rFonts w:ascii="Arial" w:hAnsi="Arial" w:hint="cs"/>
          <w:b/>
          <w:bCs/>
          <w:noProof w:val="0"/>
          <w:rtl/>
        </w:rPr>
        <w:tab/>
      </w:r>
      <w:r w:rsidRPr="00CD4FD4">
        <w:rPr>
          <w:rFonts w:ascii="Arial" w:hAnsi="Arial"/>
          <w:b/>
          <w:bCs/>
          <w:noProof w:val="0"/>
          <w:rtl/>
        </w:rPr>
        <w:t xml:space="preserve">משטוען הנתבע כי את הזכות לעשות בכספי אמו המוחלשת כרצונו קיבל בידיעתה או אפילו בהסכמתה – עניין שלא הוכח – אפנה לדברים שכתבתי כבר בתמ"ש 45938-05-12 ובתמ"ש  35611-04-10, כאשר עקרונות אלו נבחנו בבית המשפט המחוזי והתקבלו – וכך כתבתי: </w:t>
      </w:r>
    </w:p>
    <w:p w:rsidR="00C73F7F" w:rsidRDefault="00C73F7F" w:rsidP="00C73F7F">
      <w:pPr>
        <w:rPr>
          <w:rFonts w:ascii="Arial" w:hAnsi="Arial"/>
          <w:noProof w:val="0"/>
        </w:rPr>
      </w:pPr>
    </w:p>
    <w:p w:rsidR="00C73F7F" w:rsidRDefault="00C73F7F" w:rsidP="00C73F7F">
      <w:pPr>
        <w:spacing w:line="360" w:lineRule="auto"/>
        <w:ind w:left="720" w:firstLine="720"/>
        <w:jc w:val="both"/>
        <w:rPr>
          <w:rFonts w:ascii="Arial" w:hAnsi="Arial"/>
          <w:b/>
          <w:bCs/>
          <w:i/>
          <w:iCs/>
          <w:noProof w:val="0"/>
          <w:sz w:val="26"/>
          <w:szCs w:val="26"/>
          <w:u w:val="single"/>
          <w:rtl/>
        </w:rPr>
      </w:pPr>
      <w:r>
        <w:rPr>
          <w:rFonts w:ascii="Arial" w:hAnsi="Arial"/>
          <w:b/>
          <w:bCs/>
          <w:i/>
          <w:iCs/>
          <w:noProof w:val="0"/>
          <w:sz w:val="26"/>
          <w:szCs w:val="26"/>
          <w:rtl/>
        </w:rPr>
        <w:t>"</w:t>
      </w:r>
      <w:r>
        <w:rPr>
          <w:rFonts w:ascii="Arial" w:hAnsi="Arial"/>
          <w:b/>
          <w:bCs/>
          <w:i/>
          <w:iCs/>
          <w:noProof w:val="0"/>
          <w:sz w:val="26"/>
          <w:szCs w:val="26"/>
          <w:u w:val="single"/>
          <w:rtl/>
        </w:rPr>
        <w:t>טיבה של מתנה</w:t>
      </w:r>
    </w:p>
    <w:p w:rsidR="00C73F7F" w:rsidRDefault="00C73F7F" w:rsidP="00C73F7F">
      <w:pPr>
        <w:spacing w:line="360" w:lineRule="auto"/>
        <w:ind w:left="2160" w:hanging="720"/>
        <w:jc w:val="both"/>
        <w:rPr>
          <w:rFonts w:ascii="Arial" w:hAnsi="Arial"/>
          <w:b/>
          <w:bCs/>
          <w:i/>
          <w:iCs/>
          <w:noProof w:val="0"/>
          <w:rtl/>
        </w:rPr>
      </w:pPr>
      <w:r>
        <w:rPr>
          <w:rFonts w:ascii="Arial" w:hAnsi="Arial"/>
          <w:b/>
          <w:bCs/>
          <w:i/>
          <w:iCs/>
          <w:noProof w:val="0"/>
          <w:rtl/>
        </w:rPr>
        <w:t>150.</w:t>
      </w:r>
      <w:r>
        <w:rPr>
          <w:rFonts w:ascii="Arial" w:hAnsi="Arial"/>
          <w:b/>
          <w:bCs/>
          <w:i/>
          <w:iCs/>
          <w:noProof w:val="0"/>
          <w:rtl/>
        </w:rPr>
        <w:tab/>
        <w:t>איש אינו כופר בכך שאת אשר קיבלו הנתבעים, גם התובע 2, לא קיבלו הם כנגד מתן  תמורה ממשית כלשהי. שהרי הנתבעים למרות הבטחתם לא התמידו בטיפולם בחסויה על כלות ימיה ושנותיה והפקידו הטיפול בה ובצרכיה, אפילו הבסיסיים, בידי העמותה.</w:t>
      </w:r>
    </w:p>
    <w:p w:rsidR="00C73F7F" w:rsidRDefault="00C73F7F" w:rsidP="00C73F7F">
      <w:pPr>
        <w:spacing w:line="360" w:lineRule="auto"/>
        <w:ind w:left="720" w:hanging="720"/>
        <w:jc w:val="both"/>
        <w:rPr>
          <w:rFonts w:ascii="Arial" w:hAnsi="Arial"/>
          <w:b/>
          <w:bCs/>
          <w:i/>
          <w:iCs/>
          <w:noProof w:val="0"/>
          <w:rtl/>
        </w:rPr>
      </w:pPr>
    </w:p>
    <w:p w:rsidR="00C73F7F" w:rsidRDefault="00C73F7F" w:rsidP="00C73F7F">
      <w:pPr>
        <w:spacing w:line="360" w:lineRule="auto"/>
        <w:ind w:left="2160" w:hanging="720"/>
        <w:jc w:val="both"/>
        <w:rPr>
          <w:rFonts w:ascii="Arial" w:hAnsi="Arial"/>
          <w:b/>
          <w:bCs/>
          <w:i/>
          <w:iCs/>
          <w:noProof w:val="0"/>
          <w:rtl/>
        </w:rPr>
      </w:pPr>
      <w:r>
        <w:rPr>
          <w:rFonts w:ascii="Arial" w:hAnsi="Arial"/>
          <w:b/>
          <w:bCs/>
          <w:i/>
          <w:iCs/>
          <w:noProof w:val="0"/>
          <w:rtl/>
        </w:rPr>
        <w:t>151.</w:t>
      </w:r>
      <w:r>
        <w:rPr>
          <w:rFonts w:ascii="Arial" w:hAnsi="Arial"/>
          <w:b/>
          <w:bCs/>
          <w:i/>
          <w:iCs/>
          <w:noProof w:val="0"/>
          <w:rtl/>
        </w:rPr>
        <w:tab/>
        <w:t>נניח לרגע לטענה הנכונה ולפיה לא נתנו הנתבעים לחסויה "תמורת טיפול" אותה הבטיחו (ובכך הפרו את הסכם המתנה) ונדון בסוגיה שבפני על דרך בדיקת דיני המתנה.</w:t>
      </w:r>
    </w:p>
    <w:p w:rsidR="00C73F7F" w:rsidRDefault="00C73F7F" w:rsidP="00C73F7F">
      <w:pPr>
        <w:spacing w:line="360" w:lineRule="auto"/>
        <w:ind w:left="720" w:hanging="720"/>
        <w:jc w:val="both"/>
        <w:rPr>
          <w:rFonts w:ascii="Arial" w:hAnsi="Arial"/>
          <w:b/>
          <w:bCs/>
          <w:i/>
          <w:iCs/>
          <w:noProof w:val="0"/>
          <w:rtl/>
        </w:rPr>
      </w:pPr>
    </w:p>
    <w:p w:rsidR="00C73F7F" w:rsidRDefault="00C73F7F" w:rsidP="00C73F7F">
      <w:pPr>
        <w:spacing w:line="360" w:lineRule="auto"/>
        <w:ind w:left="2160" w:hanging="720"/>
        <w:jc w:val="both"/>
        <w:rPr>
          <w:rFonts w:ascii="Arial" w:hAnsi="Arial"/>
          <w:b/>
          <w:bCs/>
          <w:i/>
          <w:iCs/>
          <w:noProof w:val="0"/>
          <w:rtl/>
        </w:rPr>
      </w:pPr>
      <w:r>
        <w:rPr>
          <w:rFonts w:ascii="Arial" w:hAnsi="Arial"/>
          <w:b/>
          <w:bCs/>
          <w:i/>
          <w:iCs/>
          <w:noProof w:val="0"/>
          <w:rtl/>
        </w:rPr>
        <w:t>152.</w:t>
      </w:r>
      <w:r>
        <w:rPr>
          <w:rFonts w:ascii="Arial" w:hAnsi="Arial"/>
          <w:b/>
          <w:bCs/>
          <w:i/>
          <w:iCs/>
          <w:noProof w:val="0"/>
          <w:rtl/>
        </w:rPr>
        <w:tab/>
        <w:t>אגב תמ"ש (ת"א) 1666-01-12 (פמ"מ)) סקרתי מעט מדיני המתנה וכך אמרתי:</w:t>
      </w:r>
    </w:p>
    <w:p w:rsidR="00C73F7F" w:rsidRDefault="00C73F7F" w:rsidP="00C73F7F">
      <w:pPr>
        <w:spacing w:line="360" w:lineRule="auto"/>
        <w:ind w:left="2880" w:right="851"/>
        <w:jc w:val="both"/>
        <w:rPr>
          <w:rFonts w:ascii="Arial" w:hAnsi="Arial"/>
          <w:b/>
          <w:bCs/>
          <w:i/>
          <w:iCs/>
          <w:noProof w:val="0"/>
          <w:rtl/>
        </w:rPr>
      </w:pPr>
      <w:r>
        <w:rPr>
          <w:rFonts w:ascii="Arial" w:hAnsi="Arial"/>
          <w:b/>
          <w:bCs/>
          <w:i/>
          <w:iCs/>
          <w:noProof w:val="0"/>
          <w:rtl/>
        </w:rPr>
        <w:t xml:space="preserve">"אין בפסיקה עוד עורר כי כאשר קיימות עדויות ברורות מהן ניתן ללמוד את כוונות הצדדים ניתן לסתור את חזקת המתנה (וראה תמ"ש (ת"א) 79133/97 כפי שהובא בפסק דינה של כב' השופטת גליק, שם)... כך גם סבר כב' סגן הנשיאה כב' השופט יעקב כהן אגב בש"א 1970/03 אותה הזכרתי קודם לכן, והדגיש אגב </w:t>
      </w:r>
      <w:r>
        <w:rPr>
          <w:rFonts w:ascii="Arial" w:hAnsi="Arial"/>
          <w:b/>
          <w:bCs/>
          <w:i/>
          <w:iCs/>
          <w:noProof w:val="0"/>
          <w:rtl/>
        </w:rPr>
        <w:lastRenderedPageBreak/>
        <w:t>עמ' 2 להחלטתו כי חזקת המתנה "אינה חלה כאשר הקשר בין הצדדים, אף אם מדובר בקשרי משפחה, אינו יוצר הנחה, כי המעביר התכוון להעניק לנעבר מתנה" ".</w:t>
      </w:r>
    </w:p>
    <w:p w:rsidR="00C73F7F" w:rsidRDefault="00C73F7F" w:rsidP="00C73F7F">
      <w:pPr>
        <w:spacing w:line="360" w:lineRule="auto"/>
        <w:ind w:left="2880" w:right="993" w:hanging="720"/>
        <w:jc w:val="both"/>
        <w:rPr>
          <w:rFonts w:ascii="Arial" w:hAnsi="Arial"/>
          <w:b/>
          <w:bCs/>
          <w:i/>
          <w:iCs/>
          <w:noProof w:val="0"/>
        </w:rPr>
      </w:pPr>
      <w:r>
        <w:rPr>
          <w:rFonts w:ascii="Arial" w:hAnsi="Arial"/>
          <w:b/>
          <w:bCs/>
          <w:i/>
          <w:iCs/>
          <w:noProof w:val="0"/>
          <w:rtl/>
        </w:rPr>
        <w:t xml:space="preserve">52. </w:t>
      </w:r>
      <w:r>
        <w:rPr>
          <w:rFonts w:ascii="Arial" w:hAnsi="Arial"/>
          <w:b/>
          <w:bCs/>
          <w:i/>
          <w:iCs/>
          <w:noProof w:val="0"/>
          <w:rtl/>
        </w:rPr>
        <w:tab/>
        <w:t>הוכחת גמירות הדעת בהסכמי מתנה דורשת רמה גבוהה של הוכחה:</w:t>
      </w:r>
    </w:p>
    <w:p w:rsidR="00C73F7F" w:rsidRDefault="00C73F7F" w:rsidP="00C73F7F">
      <w:pPr>
        <w:spacing w:line="360" w:lineRule="auto"/>
        <w:ind w:left="3600" w:right="851" w:hanging="720"/>
        <w:jc w:val="both"/>
        <w:rPr>
          <w:rFonts w:ascii="Arial" w:hAnsi="Arial"/>
          <w:b/>
          <w:bCs/>
          <w:i/>
          <w:iCs/>
          <w:noProof w:val="0"/>
          <w:rtl/>
        </w:rPr>
      </w:pPr>
      <w:r>
        <w:rPr>
          <w:rFonts w:ascii="Arial" w:hAnsi="Arial"/>
          <w:b/>
          <w:bCs/>
          <w:i/>
          <w:iCs/>
          <w:noProof w:val="0"/>
          <w:rtl/>
        </w:rPr>
        <w:t>52.1.</w:t>
      </w:r>
      <w:r>
        <w:rPr>
          <w:rFonts w:ascii="Arial" w:hAnsi="Arial"/>
          <w:b/>
          <w:bCs/>
          <w:i/>
          <w:iCs/>
          <w:noProof w:val="0"/>
          <w:rtl/>
        </w:rPr>
        <w:tab/>
        <w:t>ראשית, יש לומר כי בכל הקשור להסכמי מתנה נדרשת רמה גבוהה ומוקפדת יותר של הוכחת גמירות הדעת של נותן המתנה.</w:t>
      </w:r>
    </w:p>
    <w:p w:rsidR="00C73F7F" w:rsidRDefault="00C73F7F" w:rsidP="00C73F7F">
      <w:pPr>
        <w:spacing w:line="360" w:lineRule="auto"/>
        <w:ind w:left="3600" w:right="851" w:hanging="720"/>
        <w:jc w:val="both"/>
        <w:rPr>
          <w:rFonts w:ascii="Arial" w:hAnsi="Arial"/>
          <w:b/>
          <w:bCs/>
          <w:i/>
          <w:iCs/>
          <w:noProof w:val="0"/>
          <w:rtl/>
        </w:rPr>
      </w:pPr>
      <w:r>
        <w:rPr>
          <w:rFonts w:ascii="Arial" w:hAnsi="Arial"/>
          <w:b/>
          <w:bCs/>
          <w:i/>
          <w:iCs/>
          <w:noProof w:val="0"/>
          <w:rtl/>
        </w:rPr>
        <w:t>52.2.</w:t>
      </w:r>
      <w:r>
        <w:rPr>
          <w:rFonts w:ascii="Arial" w:hAnsi="Arial"/>
          <w:b/>
          <w:bCs/>
          <w:i/>
          <w:iCs/>
          <w:noProof w:val="0"/>
          <w:rtl/>
        </w:rPr>
        <w:tab/>
        <w:t>על הוכחת גמירות הדעת בהסכמי מתנה אומר ביהמ"ש כדלקמן:</w:t>
      </w:r>
    </w:p>
    <w:p w:rsidR="00C73F7F" w:rsidRDefault="00C73F7F" w:rsidP="00C73F7F">
      <w:pPr>
        <w:spacing w:line="360" w:lineRule="auto"/>
        <w:ind w:left="3600" w:right="1701"/>
        <w:jc w:val="both"/>
        <w:rPr>
          <w:rFonts w:ascii="Arial" w:hAnsi="Arial"/>
          <w:b/>
          <w:bCs/>
          <w:i/>
          <w:iCs/>
          <w:noProof w:val="0"/>
          <w:rtl/>
        </w:rPr>
      </w:pPr>
      <w:r>
        <w:rPr>
          <w:rFonts w:ascii="Arial" w:hAnsi="Arial"/>
          <w:b/>
          <w:bCs/>
          <w:i/>
          <w:iCs/>
          <w:noProof w:val="0"/>
          <w:rtl/>
        </w:rPr>
        <w:t xml:space="preserve">"ההבחנה בין החוזה הרגיל לחוזה החד-צדדי בעניין זה היא במישור הוכחת "גמירת-הדעת". בחוזה החד-צדדי </w:t>
      </w:r>
      <w:r>
        <w:rPr>
          <w:rFonts w:ascii="Arial" w:hAnsi="Arial"/>
          <w:b/>
          <w:bCs/>
          <w:i/>
          <w:iCs/>
          <w:noProof w:val="0"/>
          <w:u w:val="single"/>
          <w:rtl/>
        </w:rPr>
        <w:t>מתחייבת רמה גבוהה יותר של הוכחת גמירת-דעת</w:t>
      </w:r>
      <w:r>
        <w:rPr>
          <w:rFonts w:ascii="Arial" w:hAnsi="Arial"/>
          <w:b/>
          <w:bCs/>
          <w:i/>
          <w:iCs/>
          <w:noProof w:val="0"/>
          <w:rtl/>
        </w:rPr>
        <w:t>, משום שגובר האינטרס להגן על מעניק המתנה. יפים לעניין זה דבריו של כבוד הנשיא שמגר בע"א 7051/93 האפוטרופוס הכללי נ' גולדברג [15]: "אכן, בהיות המתנה חוזה חד צדדי, ובפרט כאשר המדובר במתנה במקרקעין חייבת להיות הבדיקה לגבי גמירת דעתו של הנותן קפדנית במיוחד".</w:t>
      </w:r>
    </w:p>
    <w:p w:rsidR="00C73F7F" w:rsidRDefault="00C73F7F" w:rsidP="00C73F7F">
      <w:pPr>
        <w:spacing w:line="360" w:lineRule="auto"/>
        <w:ind w:left="3600" w:right="1701"/>
        <w:jc w:val="both"/>
        <w:rPr>
          <w:rFonts w:ascii="Arial" w:hAnsi="Arial"/>
          <w:b/>
          <w:bCs/>
          <w:i/>
          <w:iCs/>
          <w:noProof w:val="0"/>
          <w:rtl/>
        </w:rPr>
      </w:pPr>
    </w:p>
    <w:p w:rsidR="00C73F7F" w:rsidRDefault="00C73F7F" w:rsidP="00C73F7F">
      <w:pPr>
        <w:spacing w:line="360" w:lineRule="auto"/>
        <w:ind w:left="3600" w:right="1701"/>
        <w:jc w:val="both"/>
        <w:rPr>
          <w:rFonts w:ascii="Arial" w:hAnsi="Arial"/>
          <w:b/>
          <w:bCs/>
          <w:i/>
          <w:iCs/>
          <w:noProof w:val="0"/>
          <w:rtl/>
        </w:rPr>
      </w:pPr>
      <w:r>
        <w:rPr>
          <w:rFonts w:ascii="Arial" w:hAnsi="Arial"/>
          <w:b/>
          <w:bCs/>
          <w:i/>
          <w:iCs/>
          <w:noProof w:val="0"/>
          <w:rtl/>
        </w:rPr>
        <w:t xml:space="preserve">פני הדברים במקרה של הסכם מתנה בו לא נערך משא ומתן כלל מטילים נטל כבד על הטוען למתנה ואומר על כך הנשיא שמגר: </w:t>
      </w:r>
    </w:p>
    <w:p w:rsidR="00C73F7F" w:rsidRDefault="00C73F7F" w:rsidP="00C73F7F">
      <w:pPr>
        <w:spacing w:line="360" w:lineRule="auto"/>
        <w:ind w:right="1701"/>
        <w:jc w:val="both"/>
        <w:rPr>
          <w:rFonts w:ascii="Arial" w:hAnsi="Arial"/>
          <w:b/>
          <w:bCs/>
          <w:i/>
          <w:iCs/>
          <w:noProof w:val="0"/>
          <w:rtl/>
        </w:rPr>
      </w:pPr>
    </w:p>
    <w:p w:rsidR="00C73F7F" w:rsidRDefault="00C73F7F" w:rsidP="00C73F7F">
      <w:pPr>
        <w:spacing w:line="360" w:lineRule="auto"/>
        <w:ind w:left="3600" w:right="1701"/>
        <w:jc w:val="both"/>
        <w:rPr>
          <w:rFonts w:ascii="Arial" w:hAnsi="Arial"/>
          <w:b/>
          <w:bCs/>
          <w:i/>
          <w:iCs/>
          <w:noProof w:val="0"/>
          <w:rtl/>
        </w:rPr>
      </w:pPr>
      <w:r>
        <w:rPr>
          <w:rFonts w:ascii="Arial" w:hAnsi="Arial"/>
          <w:b/>
          <w:bCs/>
          <w:i/>
          <w:iCs/>
          <w:noProof w:val="0"/>
          <w:rtl/>
        </w:rPr>
        <w:t xml:space="preserve">"כאשר התקיים בין הצדדים משא ומתן מסחרי כמקובל, אינני רואה לחשוש לפזיזות ולקלות דעת אלא </w:t>
      </w:r>
      <w:r>
        <w:rPr>
          <w:rFonts w:ascii="Arial" w:hAnsi="Arial"/>
          <w:b/>
          <w:bCs/>
          <w:i/>
          <w:iCs/>
          <w:noProof w:val="0"/>
          <w:rtl/>
        </w:rPr>
        <w:lastRenderedPageBreak/>
        <w:t>במקרים חריגים ויוצאי דופן בלבד. שונה המקרה בחוזה מתנה, אשר לא רק שנעדר אותה התמקחות, האופיינית לכל העסקות המסחריות, שיש בה כדי להעמיד את האדם הסביר על טיבה של ההתחייבות שנטל על עצמו, אלא גם טיבו ואופיו של אותו חוזה זה שונים מכל חוזה אחר, באשר יש הרואים אותו כ'חוזה חד-צדדי', שבו כלל לא נוצרות חובות הדדיות של המתקשרים".</w:t>
      </w:r>
    </w:p>
    <w:p w:rsidR="00C73F7F" w:rsidRDefault="00C73F7F" w:rsidP="00C73F7F">
      <w:pPr>
        <w:spacing w:line="360" w:lineRule="auto"/>
        <w:ind w:left="2160" w:right="851"/>
        <w:jc w:val="both"/>
        <w:rPr>
          <w:rFonts w:ascii="Arial" w:hAnsi="Arial"/>
          <w:b/>
          <w:bCs/>
          <w:i/>
          <w:iCs/>
          <w:noProof w:val="0"/>
          <w:rtl/>
        </w:rPr>
      </w:pPr>
      <w:r>
        <w:rPr>
          <w:rFonts w:ascii="Arial" w:hAnsi="Arial"/>
          <w:b/>
          <w:bCs/>
          <w:i/>
          <w:iCs/>
          <w:noProof w:val="0"/>
          <w:rtl/>
        </w:rPr>
        <w:t>53.</w:t>
      </w:r>
      <w:r>
        <w:rPr>
          <w:rFonts w:ascii="Arial" w:hAnsi="Arial"/>
          <w:b/>
          <w:bCs/>
          <w:i/>
          <w:iCs/>
          <w:noProof w:val="0"/>
          <w:rtl/>
        </w:rPr>
        <w:tab/>
        <w:t>מידת הגנה נמוכה יותר קיימת למקבל המתנה:</w:t>
      </w:r>
    </w:p>
    <w:p w:rsidR="00C73F7F" w:rsidRDefault="00C73F7F" w:rsidP="00C73F7F">
      <w:pPr>
        <w:spacing w:line="360" w:lineRule="auto"/>
        <w:ind w:left="3600" w:right="851" w:hanging="720"/>
        <w:jc w:val="both"/>
        <w:rPr>
          <w:rFonts w:ascii="Arial" w:hAnsi="Arial"/>
          <w:b/>
          <w:bCs/>
          <w:i/>
          <w:iCs/>
          <w:noProof w:val="0"/>
          <w:rtl/>
        </w:rPr>
      </w:pPr>
      <w:r>
        <w:rPr>
          <w:rFonts w:ascii="Arial" w:hAnsi="Arial"/>
          <w:b/>
          <w:bCs/>
          <w:i/>
          <w:iCs/>
          <w:noProof w:val="0"/>
          <w:rtl/>
        </w:rPr>
        <w:t>53.1.</w:t>
      </w:r>
      <w:r>
        <w:rPr>
          <w:rFonts w:ascii="Arial" w:hAnsi="Arial"/>
          <w:b/>
          <w:bCs/>
          <w:i/>
          <w:iCs/>
          <w:noProof w:val="0"/>
          <w:rtl/>
        </w:rPr>
        <w:tab/>
        <w:t>בעוד קיימת שאיפה ברורה ומובנת לתת הגנה לאינטרס ההסתמכות של המתקשר בחוזה דו- צדדי; לא כך הם פני הדברים ביחס למקבל המתנה. אומרים על כך המלומדים פרידמן כהן:</w:t>
      </w:r>
    </w:p>
    <w:p w:rsidR="00C73F7F" w:rsidRDefault="00C73F7F" w:rsidP="00C73F7F">
      <w:pPr>
        <w:spacing w:line="360" w:lineRule="auto"/>
        <w:ind w:left="2880"/>
        <w:rPr>
          <w:rFonts w:ascii="Arial" w:hAnsi="Arial"/>
          <w:noProof w:val="0"/>
          <w:rtl/>
        </w:rPr>
      </w:pPr>
      <w:r>
        <w:rPr>
          <w:rFonts w:ascii="Arial" w:hAnsi="Arial"/>
          <w:b/>
          <w:bCs/>
          <w:i/>
          <w:iCs/>
          <w:noProof w:val="0"/>
          <w:rtl/>
        </w:rPr>
        <w:t xml:space="preserve">"ההבחנה החוזרת ונשנית בחקיקה בין עסקה בתמורה לבין עסקה שאיננה בתמורה איננה בכדי. הבחנה זו משרתת מטרה מועילה והיא תואמת את רגש הצדק. </w:t>
      </w:r>
      <w:r>
        <w:rPr>
          <w:rFonts w:ascii="Arial" w:hAnsi="Arial"/>
          <w:b/>
          <w:bCs/>
          <w:i/>
          <w:iCs/>
          <w:noProof w:val="0"/>
          <w:u w:val="single"/>
          <w:rtl/>
        </w:rPr>
        <w:t>הדעת נותנת שההגנה אשר תינתן למקבל מתנה תיפול, במידה ניכרת, בעוצמתה מזו המוענקת למי שנתן תמורה</w:t>
      </w:r>
      <w:r>
        <w:rPr>
          <w:rFonts w:ascii="Arial" w:hAnsi="Arial"/>
          <w:b/>
          <w:bCs/>
          <w:i/>
          <w:iCs/>
          <w:noProof w:val="0"/>
          <w:rtl/>
        </w:rPr>
        <w:t>. הטעם ברור. צד שלא תרם מצדו דבר לעסקה ושכל מה שניתן לו בחסד ניתן, איננו זכאי לאותה מידה של הגנה.</w:t>
      </w:r>
    </w:p>
    <w:p w:rsidR="00C73F7F" w:rsidRDefault="00C73F7F" w:rsidP="00C73F7F">
      <w:pPr>
        <w:spacing w:line="360" w:lineRule="auto"/>
        <w:ind w:left="720" w:hanging="720"/>
        <w:jc w:val="both"/>
        <w:rPr>
          <w:rFonts w:ascii="Arial" w:hAnsi="Arial"/>
          <w:b/>
          <w:bCs/>
          <w:i/>
          <w:iCs/>
          <w:noProof w:val="0"/>
          <w:rtl/>
        </w:rPr>
      </w:pPr>
    </w:p>
    <w:p w:rsidR="00C73F7F" w:rsidRPr="008D7DFB" w:rsidRDefault="00C73F7F" w:rsidP="00C73F7F">
      <w:pPr>
        <w:spacing w:line="360" w:lineRule="auto"/>
        <w:ind w:left="720" w:hanging="720"/>
        <w:jc w:val="both"/>
        <w:rPr>
          <w:rFonts w:ascii="Arial" w:hAnsi="Arial"/>
          <w:b/>
          <w:bCs/>
          <w:i/>
          <w:iCs/>
          <w:noProof w:val="0"/>
          <w:u w:val="single"/>
          <w:rtl/>
        </w:rPr>
      </w:pPr>
      <w:r w:rsidRPr="008D7DFB">
        <w:rPr>
          <w:rFonts w:ascii="Arial" w:hAnsi="Arial" w:hint="cs"/>
          <w:b/>
          <w:bCs/>
          <w:i/>
          <w:iCs/>
          <w:noProof w:val="0"/>
          <w:u w:val="single"/>
          <w:rtl/>
        </w:rPr>
        <w:t>מתנה?</w:t>
      </w:r>
    </w:p>
    <w:p w:rsidR="00C73F7F" w:rsidRDefault="00C73F7F" w:rsidP="00C73F7F">
      <w:pPr>
        <w:spacing w:line="360" w:lineRule="auto"/>
        <w:ind w:left="720" w:hanging="720"/>
        <w:jc w:val="both"/>
        <w:rPr>
          <w:rFonts w:ascii="Arial" w:hAnsi="Arial"/>
          <w:noProof w:val="0"/>
          <w:rtl/>
        </w:rPr>
      </w:pPr>
      <w:r>
        <w:rPr>
          <w:rFonts w:ascii="Arial" w:hAnsi="Arial" w:hint="cs"/>
          <w:noProof w:val="0"/>
          <w:rtl/>
        </w:rPr>
        <w:t>39.</w:t>
      </w:r>
      <w:r>
        <w:rPr>
          <w:rFonts w:ascii="Arial" w:hAnsi="Arial" w:hint="cs"/>
          <w:noProof w:val="0"/>
          <w:rtl/>
        </w:rPr>
        <w:tab/>
        <w:t>טענות בני הזוג כי כל סך שקיבלו, שותפותם בחשבון וכו' היו בבחינת מתנה, נתקלת בשני מכשולים.</w:t>
      </w:r>
    </w:p>
    <w:p w:rsidR="00C73F7F" w:rsidRDefault="00C73F7F" w:rsidP="00C73F7F">
      <w:pPr>
        <w:spacing w:line="360" w:lineRule="auto"/>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40.</w:t>
      </w:r>
      <w:r>
        <w:rPr>
          <w:rFonts w:ascii="Arial" w:hAnsi="Arial" w:hint="cs"/>
          <w:noProof w:val="0"/>
          <w:rtl/>
        </w:rPr>
        <w:tab/>
        <w:t>האחד נוגע לכך שאלו צריכים היו להוכיח בדרך כזו או אחרת את גמירות דעת המנוחה ליתן מתנה או למצער, התחייבות ליתן מתנה וראיה לכך אין.</w:t>
      </w:r>
    </w:p>
    <w:p w:rsidR="00C73F7F" w:rsidRDefault="00C73F7F" w:rsidP="00C73F7F">
      <w:pPr>
        <w:spacing w:line="360" w:lineRule="auto"/>
        <w:ind w:left="720" w:hanging="720"/>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41.</w:t>
      </w:r>
      <w:r>
        <w:rPr>
          <w:rFonts w:ascii="Arial" w:hAnsi="Arial" w:hint="cs"/>
          <w:noProof w:val="0"/>
          <w:rtl/>
        </w:rPr>
        <w:tab/>
        <w:t>השני, עומדת להם לרועץ עדות בת הזוג, ואין אני מדבר רק בשאלות רבות שנענו ב"איני יודעת" כדי כך שהוסבר לבת הזוג הקושי במתן אמון בגרסתה.</w:t>
      </w:r>
    </w:p>
    <w:p w:rsidR="00C73F7F" w:rsidRDefault="00C73F7F" w:rsidP="00C73F7F">
      <w:pPr>
        <w:spacing w:line="360" w:lineRule="auto"/>
        <w:ind w:left="720" w:hanging="720"/>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42.</w:t>
      </w:r>
      <w:r>
        <w:rPr>
          <w:rFonts w:ascii="Arial" w:hAnsi="Arial" w:hint="cs"/>
          <w:noProof w:val="0"/>
          <w:rtl/>
        </w:rPr>
        <w:tab/>
        <w:t>בעמ' 15, בשורה 16 (וראה שאלת ביהמ"ש משורה זו), העידה בת הזוג כך:</w:t>
      </w:r>
    </w:p>
    <w:p w:rsidR="00C73F7F" w:rsidRDefault="00C73F7F" w:rsidP="00C73F7F">
      <w:pPr>
        <w:spacing w:line="360" w:lineRule="auto"/>
        <w:ind w:left="720" w:hanging="720"/>
        <w:jc w:val="both"/>
        <w:rPr>
          <w:rFonts w:ascii="Arial" w:hAnsi="Arial"/>
          <w:noProof w:val="0"/>
          <w:rtl/>
        </w:rPr>
      </w:pPr>
    </w:p>
    <w:p w:rsidR="00C73F7F" w:rsidRPr="00CE30AF" w:rsidRDefault="00C73F7F" w:rsidP="00C73F7F">
      <w:pPr>
        <w:spacing w:line="360" w:lineRule="auto"/>
        <w:ind w:left="2160" w:hanging="720"/>
        <w:jc w:val="both"/>
        <w:rPr>
          <w:b/>
          <w:bCs/>
          <w:noProof w:val="0"/>
        </w:rPr>
      </w:pPr>
      <w:r w:rsidRPr="00CE30AF">
        <w:rPr>
          <w:rFonts w:hint="cs"/>
          <w:b/>
          <w:bCs/>
          <w:rtl/>
        </w:rPr>
        <w:t>"ש.</w:t>
      </w:r>
      <w:r w:rsidRPr="00CE30AF">
        <w:rPr>
          <w:rFonts w:hint="cs"/>
          <w:b/>
          <w:bCs/>
          <w:rtl/>
        </w:rPr>
        <w:tab/>
        <w:t xml:space="preserve">לבית המשפט: את אומרת שקיבלתם ייפוי כוח וצורפתם לחשבון משותף ולכן הכל שלכם כי זו מתנה. איך זה מתחבר? אם אדם רוצה לתת מתנה אז הוא נותן מתנה, אבל כאן רק צורפתם. </w:t>
      </w:r>
    </w:p>
    <w:p w:rsidR="00C73F7F" w:rsidRPr="00CE30AF" w:rsidRDefault="00C73F7F" w:rsidP="00C73F7F">
      <w:pPr>
        <w:spacing w:line="360" w:lineRule="auto"/>
        <w:ind w:left="720" w:firstLine="720"/>
        <w:jc w:val="both"/>
        <w:rPr>
          <w:b/>
          <w:bCs/>
          <w:rtl/>
        </w:rPr>
      </w:pPr>
      <w:r w:rsidRPr="00CE30AF">
        <w:rPr>
          <w:rFonts w:hint="cs"/>
          <w:b/>
          <w:bCs/>
          <w:rtl/>
        </w:rPr>
        <w:t>ת.</w:t>
      </w:r>
      <w:r w:rsidRPr="00CE30AF">
        <w:rPr>
          <w:rFonts w:hint="cs"/>
          <w:b/>
          <w:bCs/>
          <w:rtl/>
        </w:rPr>
        <w:tab/>
        <w:t xml:space="preserve">אני אמרתי שזו מתנה? </w:t>
      </w:r>
    </w:p>
    <w:p w:rsidR="00C73F7F" w:rsidRPr="00CE30AF" w:rsidRDefault="00C73F7F" w:rsidP="00C73F7F">
      <w:pPr>
        <w:spacing w:line="360" w:lineRule="auto"/>
        <w:ind w:left="720" w:firstLine="720"/>
        <w:jc w:val="both"/>
        <w:rPr>
          <w:b/>
          <w:bCs/>
          <w:rtl/>
        </w:rPr>
      </w:pPr>
      <w:r w:rsidRPr="00CE30AF">
        <w:rPr>
          <w:rFonts w:hint="cs"/>
          <w:b/>
          <w:bCs/>
          <w:rtl/>
        </w:rPr>
        <w:t>ש.</w:t>
      </w:r>
      <w:r w:rsidRPr="00CE30AF">
        <w:rPr>
          <w:rFonts w:hint="cs"/>
          <w:b/>
          <w:bCs/>
          <w:rtl/>
        </w:rPr>
        <w:tab/>
        <w:t xml:space="preserve">לבית המשפט: כך בסעיף 43. </w:t>
      </w:r>
    </w:p>
    <w:p w:rsidR="00C73F7F" w:rsidRPr="00CE30AF" w:rsidRDefault="00C73F7F" w:rsidP="00383920">
      <w:pPr>
        <w:spacing w:line="360" w:lineRule="auto"/>
        <w:ind w:left="2160" w:hanging="720"/>
        <w:jc w:val="both"/>
        <w:rPr>
          <w:b/>
          <w:bCs/>
          <w:rtl/>
        </w:rPr>
      </w:pPr>
      <w:r w:rsidRPr="00CE30AF">
        <w:rPr>
          <w:rFonts w:hint="cs"/>
          <w:b/>
          <w:bCs/>
          <w:rtl/>
        </w:rPr>
        <w:t>ת.</w:t>
      </w:r>
      <w:r w:rsidRPr="00CE30AF">
        <w:rPr>
          <w:rFonts w:hint="cs"/>
          <w:b/>
          <w:bCs/>
          <w:rtl/>
        </w:rPr>
        <w:tab/>
        <w:t xml:space="preserve">תראה, אני בכלל לא מבינה, כל הכסף הזה ולכן סיפרתי לך את הסיפור קודם, הוא כסף שלנו ויש שם איזשהו שליש שהוא של </w:t>
      </w:r>
      <w:r w:rsidR="00383920">
        <w:rPr>
          <w:rFonts w:hint="cs"/>
          <w:b/>
          <w:bCs/>
          <w:rtl/>
        </w:rPr>
        <w:t>...</w:t>
      </w:r>
      <w:r w:rsidRPr="00CE30AF">
        <w:rPr>
          <w:rFonts w:hint="cs"/>
          <w:b/>
          <w:bCs/>
          <w:rtl/>
        </w:rPr>
        <w:t>".</w:t>
      </w:r>
    </w:p>
    <w:p w:rsidR="00C73F7F" w:rsidRDefault="00C73F7F" w:rsidP="00C73F7F">
      <w:pPr>
        <w:spacing w:line="360" w:lineRule="auto"/>
        <w:ind w:left="720" w:hanging="720"/>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43.</w:t>
      </w:r>
      <w:r>
        <w:rPr>
          <w:rFonts w:ascii="Arial" w:hAnsi="Arial" w:hint="cs"/>
          <w:noProof w:val="0"/>
          <w:rtl/>
        </w:rPr>
        <w:tab/>
        <w:t>אם בת הזוג טוענת שרק חלק הוא מתנה או מכחישה כליל את טענת המתנה, נסתם הגולל על טענת המתנה.</w:t>
      </w:r>
    </w:p>
    <w:p w:rsidR="00C73F7F" w:rsidRDefault="00C73F7F" w:rsidP="00C73F7F">
      <w:pPr>
        <w:spacing w:line="360" w:lineRule="auto"/>
        <w:ind w:left="720" w:hanging="720"/>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44.</w:t>
      </w:r>
      <w:r>
        <w:rPr>
          <w:rFonts w:ascii="Arial" w:hAnsi="Arial" w:hint="cs"/>
          <w:noProof w:val="0"/>
          <w:rtl/>
        </w:rPr>
        <w:tab/>
        <w:t>ואומר עוד כי, משניתן ייפוי כח על ידי המנוחה למי מבני הזוג, נלמד מכך כי לא במתנה המעניקה בעלות עסקינן אלא באי גמירות דעת לעניין המתנה, שהרי אם סברה המנוחה, כי הכסף כבר ניתן לבני הזוג מה צורך היה בייפוי כוח. ללמדך, כי המנוחה סברה שהכסף עודנו כספה.</w:t>
      </w:r>
    </w:p>
    <w:p w:rsidR="00C73F7F" w:rsidRDefault="00C73F7F" w:rsidP="00C73F7F">
      <w:pPr>
        <w:spacing w:line="360" w:lineRule="auto"/>
        <w:ind w:left="720" w:hanging="720"/>
        <w:jc w:val="both"/>
        <w:rPr>
          <w:rFonts w:ascii="Arial" w:hAnsi="Arial"/>
          <w:noProof w:val="0"/>
          <w:rtl/>
        </w:rPr>
      </w:pPr>
    </w:p>
    <w:p w:rsidR="00C73F7F" w:rsidRPr="00C65698" w:rsidRDefault="00C73F7F" w:rsidP="00C73F7F">
      <w:pPr>
        <w:spacing w:line="360" w:lineRule="auto"/>
        <w:ind w:left="720" w:hanging="720"/>
        <w:jc w:val="both"/>
        <w:rPr>
          <w:rFonts w:ascii="Arial" w:hAnsi="Arial"/>
          <w:b/>
          <w:bCs/>
          <w:i/>
          <w:iCs/>
          <w:noProof w:val="0"/>
          <w:u w:val="single"/>
          <w:rtl/>
        </w:rPr>
      </w:pPr>
      <w:r>
        <w:rPr>
          <w:rFonts w:ascii="Arial" w:hAnsi="Arial" w:hint="cs"/>
          <w:b/>
          <w:bCs/>
          <w:i/>
          <w:iCs/>
          <w:noProof w:val="0"/>
          <w:u w:val="single"/>
          <w:rtl/>
        </w:rPr>
        <w:t>איזה רכוש היה למנוחה במועדים הרלוונטים?</w:t>
      </w:r>
    </w:p>
    <w:p w:rsidR="00C73F7F" w:rsidRDefault="00C73F7F" w:rsidP="00C73F7F">
      <w:pPr>
        <w:spacing w:line="360" w:lineRule="auto"/>
        <w:ind w:left="720" w:hanging="720"/>
        <w:jc w:val="both"/>
        <w:rPr>
          <w:rFonts w:ascii="Arial" w:hAnsi="Arial"/>
          <w:noProof w:val="0"/>
          <w:rtl/>
        </w:rPr>
      </w:pPr>
      <w:r>
        <w:rPr>
          <w:rFonts w:ascii="Arial" w:hAnsi="Arial" w:hint="cs"/>
          <w:noProof w:val="0"/>
          <w:rtl/>
        </w:rPr>
        <w:t>45.</w:t>
      </w:r>
      <w:r>
        <w:rPr>
          <w:rFonts w:ascii="Arial" w:hAnsi="Arial" w:hint="cs"/>
          <w:noProof w:val="0"/>
          <w:rtl/>
        </w:rPr>
        <w:tab/>
        <w:t>מעדות בת הזוג (עמ' 16) תלמד שוב ושוב שזו עונה "איני יודעת".</w:t>
      </w:r>
    </w:p>
    <w:p w:rsidR="00C73F7F" w:rsidRDefault="00C73F7F" w:rsidP="00C73F7F">
      <w:pPr>
        <w:spacing w:line="360" w:lineRule="auto"/>
        <w:ind w:left="720" w:hanging="720"/>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46.</w:t>
      </w:r>
      <w:r>
        <w:rPr>
          <w:rFonts w:ascii="Arial" w:hAnsi="Arial" w:hint="cs"/>
          <w:noProof w:val="0"/>
          <w:rtl/>
        </w:rPr>
        <w:tab/>
        <w:t>אלא שעל מנת להכריע בתובענה צריכים אנו לדעת בין השאר בשניים:</w:t>
      </w:r>
    </w:p>
    <w:p w:rsidR="00C73F7F" w:rsidRDefault="00C73F7F" w:rsidP="00C73F7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מה בעצם הייתה "יתרת הפתיחה" קרי כספי המנוחה בשנת 2014</w:t>
      </w:r>
    </w:p>
    <w:p w:rsidR="00C73F7F" w:rsidRDefault="00C73F7F" w:rsidP="00C73F7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מה טיבה של פוליסת הביטוח (להלן: "</w:t>
      </w:r>
      <w:r w:rsidRPr="00983468">
        <w:rPr>
          <w:rFonts w:ascii="Arial" w:hAnsi="Arial" w:hint="cs"/>
          <w:b/>
          <w:bCs/>
          <w:noProof w:val="0"/>
          <w:rtl/>
        </w:rPr>
        <w:t>360</w:t>
      </w:r>
      <w:r>
        <w:rPr>
          <w:rFonts w:ascii="Arial" w:hAnsi="Arial" w:hint="cs"/>
          <w:noProof w:val="0"/>
          <w:rtl/>
        </w:rPr>
        <w:t>")</w:t>
      </w:r>
    </w:p>
    <w:p w:rsidR="00C73F7F" w:rsidRDefault="00C73F7F" w:rsidP="00C73F7F">
      <w:pPr>
        <w:spacing w:line="360" w:lineRule="auto"/>
        <w:ind w:left="720" w:hanging="720"/>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47.</w:t>
      </w:r>
      <w:r>
        <w:rPr>
          <w:rFonts w:ascii="Arial" w:hAnsi="Arial" w:hint="cs"/>
          <w:noProof w:val="0"/>
          <w:rtl/>
        </w:rPr>
        <w:tab/>
        <w:t>נפנה איפה לעדות בן הזוג מעמ' 18, וכך הועד:</w:t>
      </w:r>
    </w:p>
    <w:p w:rsidR="00C73F7F" w:rsidRDefault="00C73F7F" w:rsidP="00C73F7F">
      <w:pPr>
        <w:spacing w:line="360" w:lineRule="auto"/>
        <w:ind w:left="720" w:hanging="720"/>
        <w:jc w:val="both"/>
        <w:rPr>
          <w:rFonts w:ascii="Arial" w:hAnsi="Arial"/>
          <w:noProof w:val="0"/>
          <w:rtl/>
        </w:rPr>
      </w:pPr>
    </w:p>
    <w:p w:rsidR="00C73F7F" w:rsidRPr="00983468" w:rsidRDefault="00C73F7F" w:rsidP="00C73F7F">
      <w:pPr>
        <w:spacing w:line="360" w:lineRule="auto"/>
        <w:ind w:left="720"/>
        <w:jc w:val="both"/>
        <w:rPr>
          <w:b/>
          <w:bCs/>
          <w:noProof w:val="0"/>
        </w:rPr>
      </w:pPr>
      <w:r w:rsidRPr="00983468">
        <w:rPr>
          <w:rFonts w:hint="cs"/>
          <w:b/>
          <w:bCs/>
          <w:rtl/>
        </w:rPr>
        <w:t>"ש.</w:t>
      </w:r>
      <w:r w:rsidRPr="00983468">
        <w:rPr>
          <w:rFonts w:hint="cs"/>
          <w:b/>
          <w:bCs/>
          <w:rtl/>
        </w:rPr>
        <w:tab/>
        <w:t>האם התמנית כמנהל עיזבון במדינה מסוימת, חוץ ממדינת ישראל?</w:t>
      </w:r>
    </w:p>
    <w:p w:rsidR="00C73F7F" w:rsidRPr="00983468" w:rsidRDefault="00C73F7F" w:rsidP="00C73F7F">
      <w:pPr>
        <w:spacing w:line="360" w:lineRule="auto"/>
        <w:ind w:left="1440" w:hanging="720"/>
        <w:jc w:val="both"/>
        <w:rPr>
          <w:b/>
          <w:bCs/>
          <w:rtl/>
        </w:rPr>
      </w:pPr>
      <w:r w:rsidRPr="00983468">
        <w:rPr>
          <w:rFonts w:hint="cs"/>
          <w:b/>
          <w:bCs/>
          <w:rtl/>
        </w:rPr>
        <w:t>ת.</w:t>
      </w:r>
      <w:r w:rsidRPr="00983468">
        <w:rPr>
          <w:rFonts w:hint="cs"/>
          <w:b/>
          <w:bCs/>
          <w:rtl/>
        </w:rPr>
        <w:tab/>
        <w:t>לא. לא שידוע לי. מנהל על העיזבון ההוא?</w:t>
      </w:r>
      <w:r w:rsidRPr="00983468">
        <w:rPr>
          <w:rFonts w:hint="cs"/>
          <w:b/>
          <w:bCs/>
        </w:rPr>
        <w:t xml:space="preserve"> </w:t>
      </w:r>
      <w:r w:rsidRPr="00983468">
        <w:rPr>
          <w:rFonts w:hint="cs"/>
          <w:b/>
          <w:bCs/>
          <w:rtl/>
        </w:rPr>
        <w:t xml:space="preserve">זה לא, זה לא. </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מדוע משכת כספים מהחשבון באי מאן לאחר הפטירה?</w:t>
      </w:r>
    </w:p>
    <w:p w:rsidR="00C73F7F" w:rsidRPr="00983468" w:rsidRDefault="00C73F7F" w:rsidP="00383920">
      <w:pPr>
        <w:spacing w:line="360" w:lineRule="auto"/>
        <w:ind w:left="1440" w:hanging="720"/>
        <w:jc w:val="both"/>
        <w:rPr>
          <w:b/>
          <w:bCs/>
          <w:rtl/>
        </w:rPr>
      </w:pPr>
      <w:r w:rsidRPr="00983468">
        <w:rPr>
          <w:rFonts w:hint="cs"/>
          <w:b/>
          <w:bCs/>
          <w:rtl/>
        </w:rPr>
        <w:t>ת.</w:t>
      </w:r>
      <w:r w:rsidRPr="00983468">
        <w:rPr>
          <w:rFonts w:hint="cs"/>
          <w:b/>
          <w:bCs/>
          <w:rtl/>
        </w:rPr>
        <w:tab/>
        <w:t xml:space="preserve">היתה הוראה לאיי מאן של </w:t>
      </w:r>
      <w:r w:rsidR="00383920">
        <w:rPr>
          <w:rFonts w:hint="cs"/>
          <w:b/>
          <w:bCs/>
          <w:rtl/>
        </w:rPr>
        <w:t>...</w:t>
      </w:r>
      <w:r w:rsidRPr="00983468">
        <w:rPr>
          <w:rFonts w:hint="cs"/>
          <w:b/>
          <w:bCs/>
          <w:rtl/>
        </w:rPr>
        <w:t xml:space="preserve">, להעביר מדי חודש בחודשו 20,000 דולר. </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לבית המשפט: מי נתן את ההוראה?</w:t>
      </w:r>
    </w:p>
    <w:p w:rsidR="00C73F7F" w:rsidRPr="00983468" w:rsidRDefault="00C73F7F" w:rsidP="00383920">
      <w:pPr>
        <w:spacing w:line="360" w:lineRule="auto"/>
        <w:ind w:left="1440" w:hanging="720"/>
        <w:jc w:val="both"/>
        <w:rPr>
          <w:b/>
          <w:bCs/>
          <w:rtl/>
        </w:rPr>
      </w:pPr>
      <w:r w:rsidRPr="00983468">
        <w:rPr>
          <w:rFonts w:hint="cs"/>
          <w:b/>
          <w:bCs/>
          <w:rtl/>
        </w:rPr>
        <w:lastRenderedPageBreak/>
        <w:t>ת.</w:t>
      </w:r>
      <w:r w:rsidRPr="00983468">
        <w:rPr>
          <w:rFonts w:hint="cs"/>
          <w:b/>
          <w:bCs/>
          <w:rtl/>
        </w:rPr>
        <w:tab/>
      </w:r>
      <w:r w:rsidR="00383920">
        <w:rPr>
          <w:rFonts w:hint="cs"/>
          <w:b/>
          <w:bCs/>
          <w:rtl/>
        </w:rPr>
        <w:t>...</w:t>
      </w:r>
      <w:r w:rsidRPr="00983468">
        <w:rPr>
          <w:rFonts w:hint="cs"/>
          <w:b/>
          <w:bCs/>
          <w:rtl/>
        </w:rPr>
        <w:t xml:space="preserve"> ואנחנו ביחד. </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לבית המשפט: מי חתום על ההוראה?</w:t>
      </w:r>
    </w:p>
    <w:p w:rsidR="00C73F7F" w:rsidRPr="00983468" w:rsidRDefault="00C73F7F" w:rsidP="00F7473A">
      <w:pPr>
        <w:spacing w:line="360" w:lineRule="auto"/>
        <w:ind w:left="1440" w:hanging="720"/>
        <w:jc w:val="both"/>
        <w:rPr>
          <w:b/>
          <w:bCs/>
          <w:rtl/>
        </w:rPr>
      </w:pPr>
      <w:r w:rsidRPr="00983468">
        <w:rPr>
          <w:rFonts w:hint="cs"/>
          <w:b/>
          <w:bCs/>
          <w:rtl/>
        </w:rPr>
        <w:t>ת.</w:t>
      </w:r>
      <w:r w:rsidRPr="00983468">
        <w:rPr>
          <w:rFonts w:hint="cs"/>
          <w:b/>
          <w:bCs/>
          <w:rtl/>
        </w:rPr>
        <w:tab/>
      </w:r>
      <w:r w:rsidR="00F7473A">
        <w:rPr>
          <w:rFonts w:hint="cs"/>
          <w:b/>
          <w:bCs/>
          <w:rtl/>
        </w:rPr>
        <w:t>...</w:t>
      </w:r>
      <w:r w:rsidRPr="00983468">
        <w:rPr>
          <w:rFonts w:hint="cs"/>
          <w:b/>
          <w:bCs/>
          <w:rtl/>
        </w:rPr>
        <w:t xml:space="preserve">. </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לבית המשפט: אדוני בטוח?</w:t>
      </w:r>
    </w:p>
    <w:p w:rsidR="00C73F7F" w:rsidRPr="00983468" w:rsidRDefault="00C73F7F" w:rsidP="00C73F7F">
      <w:pPr>
        <w:spacing w:line="360" w:lineRule="auto"/>
        <w:ind w:left="1440" w:hanging="720"/>
        <w:jc w:val="both"/>
        <w:rPr>
          <w:b/>
          <w:bCs/>
          <w:rtl/>
        </w:rPr>
      </w:pPr>
      <w:r w:rsidRPr="00983468">
        <w:rPr>
          <w:rFonts w:hint="cs"/>
          <w:b/>
          <w:bCs/>
          <w:rtl/>
        </w:rPr>
        <w:t>ת.</w:t>
      </w:r>
      <w:r w:rsidRPr="00983468">
        <w:rPr>
          <w:rFonts w:hint="cs"/>
          <w:b/>
          <w:bCs/>
          <w:rtl/>
        </w:rPr>
        <w:tab/>
        <w:t xml:space="preserve">כן. </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 xml:space="preserve">לבית המשפט: כי מצאתי באחד התצהירים שכתוב כי מכוח ייפוי הכוח מישהו משניכם נתן את ההוראה. </w:t>
      </w:r>
    </w:p>
    <w:p w:rsidR="00C73F7F" w:rsidRPr="00983468" w:rsidRDefault="00C73F7F" w:rsidP="00383920">
      <w:pPr>
        <w:spacing w:line="360" w:lineRule="auto"/>
        <w:ind w:left="1440" w:hanging="720"/>
        <w:jc w:val="both"/>
        <w:rPr>
          <w:b/>
          <w:bCs/>
          <w:rtl/>
        </w:rPr>
      </w:pPr>
      <w:r w:rsidRPr="00983468">
        <w:rPr>
          <w:rFonts w:hint="cs"/>
          <w:b/>
          <w:bCs/>
          <w:rtl/>
        </w:rPr>
        <w:t>ת.</w:t>
      </w:r>
      <w:r w:rsidRPr="00983468">
        <w:rPr>
          <w:rFonts w:hint="cs"/>
          <w:b/>
          <w:bCs/>
          <w:rtl/>
        </w:rPr>
        <w:tab/>
        <w:t xml:space="preserve">אתה יודע מה, יכול להיות, אולי </w:t>
      </w:r>
      <w:r w:rsidR="00383920">
        <w:rPr>
          <w:rFonts w:hint="cs"/>
          <w:b/>
          <w:bCs/>
          <w:rtl/>
        </w:rPr>
        <w:t>...</w:t>
      </w:r>
      <w:r w:rsidRPr="00983468">
        <w:rPr>
          <w:rFonts w:hint="cs"/>
          <w:b/>
          <w:bCs/>
          <w:rtl/>
        </w:rPr>
        <w:t>. כל החתימות זה היה פעילות ש, כמובן שזה היה בהסכמתה ובידיעתה ונדמה לי שהיא גם חתמה על זה. מה ש</w:t>
      </w:r>
      <w:r w:rsidR="00383920">
        <w:rPr>
          <w:rFonts w:hint="cs"/>
          <w:b/>
          <w:bCs/>
          <w:rtl/>
        </w:rPr>
        <w:t>...</w:t>
      </w:r>
      <w:r w:rsidRPr="00983468">
        <w:rPr>
          <w:rFonts w:hint="cs"/>
          <w:b/>
          <w:bCs/>
          <w:rtl/>
        </w:rPr>
        <w:t xml:space="preserve"> אמר לנו לעשות, כך עשינו, בהתאם למה שצריך. </w:t>
      </w:r>
    </w:p>
    <w:p w:rsidR="00C73F7F" w:rsidRPr="00983468" w:rsidRDefault="00C73F7F" w:rsidP="00383920">
      <w:pPr>
        <w:spacing w:line="360" w:lineRule="auto"/>
        <w:ind w:left="1440" w:hanging="720"/>
        <w:jc w:val="both"/>
        <w:rPr>
          <w:b/>
          <w:bCs/>
          <w:rtl/>
        </w:rPr>
      </w:pPr>
      <w:r w:rsidRPr="00983468">
        <w:rPr>
          <w:rFonts w:hint="cs"/>
          <w:b/>
          <w:bCs/>
          <w:rtl/>
        </w:rPr>
        <w:t>ש.</w:t>
      </w:r>
      <w:r w:rsidRPr="00983468">
        <w:rPr>
          <w:rFonts w:hint="cs"/>
          <w:b/>
          <w:bCs/>
          <w:rtl/>
        </w:rPr>
        <w:tab/>
        <w:t xml:space="preserve">כספים שנמשכו מאיי מאן, מהתכנית </w:t>
      </w:r>
      <w:r w:rsidRPr="00983468">
        <w:rPr>
          <w:b/>
          <w:bCs/>
        </w:rPr>
        <w:t>RL-360</w:t>
      </w:r>
      <w:r w:rsidRPr="00983468">
        <w:rPr>
          <w:rFonts w:hint="cs"/>
          <w:b/>
          <w:bCs/>
          <w:rtl/>
        </w:rPr>
        <w:t xml:space="preserve"> לאחר פטירה של </w:t>
      </w:r>
      <w:r w:rsidR="00383920">
        <w:rPr>
          <w:rFonts w:hint="cs"/>
          <w:b/>
          <w:bCs/>
          <w:rtl/>
        </w:rPr>
        <w:t>...</w:t>
      </w:r>
      <w:r w:rsidRPr="00983468">
        <w:rPr>
          <w:rFonts w:hint="cs"/>
          <w:b/>
          <w:bCs/>
          <w:rtl/>
        </w:rPr>
        <w:t>, מי נתן את ההוראה?</w:t>
      </w:r>
    </w:p>
    <w:p w:rsidR="00C73F7F" w:rsidRPr="00983468" w:rsidRDefault="00C73F7F" w:rsidP="00C73F7F">
      <w:pPr>
        <w:spacing w:line="360" w:lineRule="auto"/>
        <w:ind w:left="1440" w:hanging="720"/>
        <w:jc w:val="both"/>
        <w:rPr>
          <w:b/>
          <w:bCs/>
          <w:rtl/>
        </w:rPr>
      </w:pPr>
      <w:r w:rsidRPr="00983468">
        <w:rPr>
          <w:rFonts w:hint="cs"/>
          <w:b/>
          <w:bCs/>
          <w:rtl/>
        </w:rPr>
        <w:t>ת.</w:t>
      </w:r>
      <w:r w:rsidRPr="00983468">
        <w:rPr>
          <w:rFonts w:hint="cs"/>
          <w:b/>
          <w:bCs/>
          <w:rtl/>
        </w:rPr>
        <w:tab/>
        <w:t xml:space="preserve">אני לא מ, לא ניתנה הוראה כזאת. </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לבית המשפט: אלא מה? הכסף המשיך לזרום רגיל?</w:t>
      </w:r>
    </w:p>
    <w:p w:rsidR="00C73F7F" w:rsidRPr="00983468" w:rsidRDefault="00C73F7F" w:rsidP="00C73F7F">
      <w:pPr>
        <w:spacing w:line="360" w:lineRule="auto"/>
        <w:ind w:left="1440" w:hanging="720"/>
        <w:jc w:val="both"/>
        <w:rPr>
          <w:b/>
          <w:bCs/>
          <w:rtl/>
        </w:rPr>
      </w:pPr>
      <w:r w:rsidRPr="00983468">
        <w:rPr>
          <w:rFonts w:hint="cs"/>
          <w:b/>
          <w:bCs/>
          <w:rtl/>
        </w:rPr>
        <w:t>ת.</w:t>
      </w:r>
      <w:r w:rsidRPr="00983468">
        <w:rPr>
          <w:rFonts w:hint="cs"/>
          <w:b/>
          <w:bCs/>
          <w:rtl/>
        </w:rPr>
        <w:tab/>
        <w:t xml:space="preserve">כי היתה הוראת קבע. </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לבית המשפט: ומישהו הודיע לבנק שמי שנתנה את ההוראה כבר איננה עמנו?</w:t>
      </w:r>
    </w:p>
    <w:p w:rsidR="00C73F7F" w:rsidRPr="00983468" w:rsidRDefault="00C73F7F" w:rsidP="00C73F7F">
      <w:pPr>
        <w:spacing w:line="360" w:lineRule="auto"/>
        <w:ind w:left="1440" w:hanging="720"/>
        <w:jc w:val="both"/>
        <w:rPr>
          <w:b/>
          <w:bCs/>
          <w:rtl/>
        </w:rPr>
      </w:pPr>
      <w:r w:rsidRPr="00983468">
        <w:rPr>
          <w:rFonts w:hint="cs"/>
          <w:b/>
          <w:bCs/>
          <w:rtl/>
        </w:rPr>
        <w:t>ת.</w:t>
      </w:r>
      <w:r w:rsidRPr="00983468">
        <w:rPr>
          <w:rFonts w:hint="cs"/>
          <w:b/>
          <w:bCs/>
          <w:rtl/>
        </w:rPr>
        <w:tab/>
        <w:t xml:space="preserve">הודענו וביקשנו שיעבירו לנו את הכסף, לפי ה, </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לבית המשפט: מכוח ייפוי הכוח?</w:t>
      </w:r>
    </w:p>
    <w:p w:rsidR="00C73F7F" w:rsidRPr="00983468" w:rsidRDefault="00C73F7F" w:rsidP="00C73F7F">
      <w:pPr>
        <w:spacing w:line="360" w:lineRule="auto"/>
        <w:ind w:left="1440" w:hanging="720"/>
        <w:jc w:val="both"/>
        <w:rPr>
          <w:b/>
          <w:bCs/>
          <w:rtl/>
        </w:rPr>
      </w:pPr>
      <w:r w:rsidRPr="00983468">
        <w:rPr>
          <w:rFonts w:hint="cs"/>
          <w:b/>
          <w:bCs/>
          <w:rtl/>
        </w:rPr>
        <w:t>ת.</w:t>
      </w:r>
      <w:r w:rsidRPr="00983468">
        <w:rPr>
          <w:rFonts w:hint="cs"/>
          <w:b/>
          <w:bCs/>
          <w:rtl/>
        </w:rPr>
        <w:tab/>
        <w:t xml:space="preserve">לא. לפי מה שהיה כתוב בצוואה. לא בצוואה, סליחה, מה שכתוב בחוזה ביטוח חיים. או שאני לא הבנתי את השאלה. תשאל בבקשה שוב. </w:t>
      </w:r>
    </w:p>
    <w:p w:rsidR="00C73F7F" w:rsidRPr="00983468" w:rsidRDefault="00C73F7F" w:rsidP="00C73F7F">
      <w:pPr>
        <w:spacing w:line="360" w:lineRule="auto"/>
        <w:ind w:left="1440" w:hanging="720"/>
        <w:jc w:val="both"/>
        <w:rPr>
          <w:b/>
          <w:bCs/>
        </w:rPr>
      </w:pPr>
      <w:r w:rsidRPr="00983468">
        <w:rPr>
          <w:rFonts w:hint="cs"/>
          <w:b/>
          <w:bCs/>
          <w:rtl/>
        </w:rPr>
        <w:t>ש.</w:t>
      </w:r>
      <w:r w:rsidRPr="00983468">
        <w:rPr>
          <w:rFonts w:hint="cs"/>
          <w:b/>
          <w:bCs/>
          <w:rtl/>
        </w:rPr>
        <w:tab/>
        <w:t>נמשכו כספים לפני ולאחר פטירתה, אתה אומר הו"ק?</w:t>
      </w:r>
    </w:p>
    <w:p w:rsidR="00C73F7F" w:rsidRPr="00983468" w:rsidRDefault="00C73F7F" w:rsidP="00C73F7F">
      <w:pPr>
        <w:spacing w:line="360" w:lineRule="auto"/>
        <w:ind w:left="1440" w:hanging="720"/>
        <w:jc w:val="both"/>
        <w:rPr>
          <w:b/>
          <w:bCs/>
          <w:rtl/>
        </w:rPr>
      </w:pPr>
      <w:r w:rsidRPr="00983468">
        <w:rPr>
          <w:rFonts w:hint="cs"/>
          <w:b/>
          <w:bCs/>
          <w:rtl/>
        </w:rPr>
        <w:t>ת.</w:t>
      </w:r>
      <w:r w:rsidRPr="00983468">
        <w:rPr>
          <w:rFonts w:hint="cs"/>
          <w:b/>
          <w:bCs/>
          <w:rtl/>
        </w:rPr>
        <w:tab/>
        <w:t xml:space="preserve">כן, היתה הוראת קבע. </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בתכנית חיסכון?</w:t>
      </w:r>
    </w:p>
    <w:p w:rsidR="00C73F7F" w:rsidRPr="00983468" w:rsidRDefault="00C73F7F" w:rsidP="00C73F7F">
      <w:pPr>
        <w:spacing w:line="360" w:lineRule="auto"/>
        <w:ind w:left="1440" w:hanging="720"/>
        <w:jc w:val="both"/>
        <w:rPr>
          <w:b/>
          <w:bCs/>
          <w:rtl/>
        </w:rPr>
      </w:pPr>
      <w:r w:rsidRPr="00983468">
        <w:rPr>
          <w:rFonts w:hint="cs"/>
          <w:b/>
          <w:bCs/>
          <w:rtl/>
        </w:rPr>
        <w:t>ת.</w:t>
      </w:r>
      <w:r w:rsidRPr="00983468">
        <w:rPr>
          <w:rFonts w:hint="cs"/>
          <w:b/>
          <w:bCs/>
          <w:rtl/>
        </w:rPr>
        <w:tab/>
        <w:t xml:space="preserve">כן. זו לא תכנית חיסכון, אלא תכנית ביטוח חיים בה יש גם מרכיב חיסכון. </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 xml:space="preserve">יש לך טעות לוגית, כי אם אתה אומר שזה ביטוח חיים ועדיין בחייה ולא הודעתם על פטירתה, </w:t>
      </w:r>
    </w:p>
    <w:p w:rsidR="00C73F7F" w:rsidRPr="00983468" w:rsidRDefault="00C73F7F" w:rsidP="00C73F7F">
      <w:pPr>
        <w:spacing w:line="360" w:lineRule="auto"/>
        <w:ind w:left="1440" w:hanging="720"/>
        <w:jc w:val="both"/>
        <w:rPr>
          <w:b/>
          <w:bCs/>
          <w:rtl/>
        </w:rPr>
      </w:pPr>
      <w:r w:rsidRPr="00983468">
        <w:rPr>
          <w:rFonts w:hint="cs"/>
          <w:b/>
          <w:bCs/>
          <w:rtl/>
        </w:rPr>
        <w:t>ת.</w:t>
      </w:r>
      <w:r w:rsidRPr="00983468">
        <w:rPr>
          <w:rFonts w:hint="cs"/>
          <w:b/>
          <w:bCs/>
          <w:rtl/>
        </w:rPr>
        <w:tab/>
        <w:t xml:space="preserve">הודענו על פטירתה לכל מקום שצריך. </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ואחרי שהודעתם על פטירתה הכסף המשיך?</w:t>
      </w:r>
    </w:p>
    <w:p w:rsidR="00C73F7F" w:rsidRPr="00983468" w:rsidRDefault="00C73F7F" w:rsidP="00C73F7F">
      <w:pPr>
        <w:spacing w:line="360" w:lineRule="auto"/>
        <w:ind w:left="1440" w:hanging="720"/>
        <w:jc w:val="both"/>
        <w:rPr>
          <w:b/>
          <w:bCs/>
          <w:rtl/>
        </w:rPr>
      </w:pPr>
      <w:r w:rsidRPr="00983468">
        <w:rPr>
          <w:rFonts w:hint="cs"/>
          <w:b/>
          <w:bCs/>
          <w:rtl/>
        </w:rPr>
        <w:t>ת.</w:t>
      </w:r>
      <w:r w:rsidRPr="00983468">
        <w:rPr>
          <w:rFonts w:hint="cs"/>
          <w:b/>
          <w:bCs/>
          <w:rtl/>
        </w:rPr>
        <w:tab/>
        <w:t xml:space="preserve">לא. הכסף נעצר. אנחנו הודענו והכסף נעצר. אתה יכול להגיד לי עד מתי הגיע הכסף? זה לא נכון. זה נעצר, אולי היה עוד חודש או חודשיים, אבל הודענו בבנק ובכל מקום. </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 xml:space="preserve">לבית המשפט: כשמתמנה אדם לתפקיד מסוים, למשל מנהל עיזבון, אחד הדברים שהוא מאוד צריך להיזהר זה שלא להיכנס לניגוד עניינים. אם הבנק שילם לאחר </w:t>
      </w:r>
      <w:r w:rsidRPr="00983468">
        <w:rPr>
          <w:rFonts w:hint="cs"/>
          <w:b/>
          <w:bCs/>
          <w:rtl/>
        </w:rPr>
        <w:lastRenderedPageBreak/>
        <w:t xml:space="preserve">פטירת המנוחה והכסף מגיע למנהל העיזבון, אז אנו כמשפטנים כאן חשים חוסר נוחות. דבר משותף לבנקים בכל העולם – הם אוהבים שכספו של הלקוח הוא אצלם ולא ההפך, זה נכון לכל הבנקים בעולם. לכן, נראה לי משונה לגמרי שאם כתבתם לבנק זר שבעלים בחשבון נפטר, שהוא שחרר אגורה בלי פסק דין, אצלו. </w:t>
      </w:r>
    </w:p>
    <w:p w:rsidR="00C73F7F" w:rsidRPr="00983468" w:rsidRDefault="00C73F7F" w:rsidP="00C73F7F">
      <w:pPr>
        <w:spacing w:line="360" w:lineRule="auto"/>
        <w:ind w:left="1440" w:hanging="720"/>
        <w:jc w:val="both"/>
        <w:rPr>
          <w:b/>
          <w:bCs/>
          <w:rtl/>
        </w:rPr>
      </w:pPr>
      <w:r w:rsidRPr="00983468">
        <w:rPr>
          <w:rFonts w:hint="cs"/>
          <w:b/>
          <w:bCs/>
          <w:rtl/>
        </w:rPr>
        <w:t>ת.</w:t>
      </w:r>
      <w:r w:rsidRPr="00983468">
        <w:rPr>
          <w:rFonts w:hint="cs"/>
          <w:b/>
          <w:bCs/>
          <w:rtl/>
        </w:rPr>
        <w:tab/>
        <w:t xml:space="preserve">אני מוניתי מנהל עיזבון שנה, אולי אפילו אחרי זה, מאז שהמנוחה נפטרה. אז אני לא הייתי בעל תפקיד בכלל. </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לבית המשפט: השאלה האם בשנה הזו המשיך הבנק להזרים כסף אליכם?</w:t>
      </w:r>
    </w:p>
    <w:p w:rsidR="00C73F7F" w:rsidRPr="00983468" w:rsidRDefault="00C73F7F" w:rsidP="00C73F7F">
      <w:pPr>
        <w:spacing w:line="360" w:lineRule="auto"/>
        <w:ind w:left="1440" w:hanging="720"/>
        <w:jc w:val="both"/>
        <w:rPr>
          <w:b/>
          <w:bCs/>
          <w:rtl/>
        </w:rPr>
      </w:pPr>
      <w:r w:rsidRPr="00983468">
        <w:rPr>
          <w:rFonts w:hint="cs"/>
          <w:b/>
          <w:bCs/>
          <w:rtl/>
        </w:rPr>
        <w:t>ת.</w:t>
      </w:r>
      <w:r w:rsidRPr="00983468">
        <w:rPr>
          <w:rFonts w:hint="cs"/>
          <w:b/>
          <w:bCs/>
          <w:rtl/>
        </w:rPr>
        <w:tab/>
        <w:t xml:space="preserve">על איזה בנק אתה מדבר? </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לבית המשפט: איזשהו בנק. המשיכו להיות משיכות מאיזשהו בנק?</w:t>
      </w:r>
    </w:p>
    <w:p w:rsidR="00C73F7F" w:rsidRPr="00983468" w:rsidRDefault="00C73F7F" w:rsidP="00C73F7F">
      <w:pPr>
        <w:spacing w:line="360" w:lineRule="auto"/>
        <w:ind w:left="1440" w:hanging="720"/>
        <w:jc w:val="both"/>
        <w:rPr>
          <w:b/>
          <w:bCs/>
          <w:rtl/>
        </w:rPr>
      </w:pPr>
      <w:r w:rsidRPr="00983468">
        <w:rPr>
          <w:rFonts w:hint="cs"/>
          <w:b/>
          <w:bCs/>
          <w:rtl/>
        </w:rPr>
        <w:t>ת.</w:t>
      </w:r>
      <w:r w:rsidRPr="00983468">
        <w:rPr>
          <w:rFonts w:hint="cs"/>
          <w:b/>
          <w:bCs/>
          <w:rtl/>
        </w:rPr>
        <w:tab/>
        <w:t xml:space="preserve">כן. משכתי בארץ והיתה גם העברה, אמרתי שזו היתה הו"ק עד שנעצרה. </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לבית המשפט: כמה משכת מהבנק בארץ?</w:t>
      </w:r>
    </w:p>
    <w:p w:rsidR="00C73F7F" w:rsidRPr="00983468" w:rsidRDefault="00C73F7F" w:rsidP="00C73F7F">
      <w:pPr>
        <w:spacing w:line="360" w:lineRule="auto"/>
        <w:ind w:left="1440" w:hanging="720"/>
        <w:jc w:val="both"/>
        <w:rPr>
          <w:b/>
          <w:bCs/>
          <w:rtl/>
        </w:rPr>
      </w:pPr>
      <w:r w:rsidRPr="00983468">
        <w:rPr>
          <w:rFonts w:hint="cs"/>
          <w:b/>
          <w:bCs/>
          <w:rtl/>
        </w:rPr>
        <w:t>ת.</w:t>
      </w:r>
      <w:r w:rsidRPr="00983468">
        <w:rPr>
          <w:rFonts w:hint="cs"/>
          <w:b/>
          <w:bCs/>
          <w:rtl/>
        </w:rPr>
        <w:tab/>
        <w:t xml:space="preserve">אני חושב 100,000 ₪, לצורכי משפחה, לצורכי דברים של המשפחה. </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לבית המשפט: כמה כסף הועבר בין פטירת המנוחה לבין זה שזה נעצר?</w:t>
      </w:r>
    </w:p>
    <w:p w:rsidR="00C73F7F" w:rsidRPr="00983468" w:rsidRDefault="00C73F7F" w:rsidP="00C73F7F">
      <w:pPr>
        <w:spacing w:line="360" w:lineRule="auto"/>
        <w:ind w:left="1440" w:hanging="720"/>
        <w:jc w:val="both"/>
        <w:rPr>
          <w:b/>
          <w:bCs/>
          <w:rtl/>
        </w:rPr>
      </w:pPr>
      <w:r w:rsidRPr="00983468">
        <w:rPr>
          <w:rFonts w:hint="cs"/>
          <w:b/>
          <w:bCs/>
          <w:rtl/>
        </w:rPr>
        <w:t>ת.</w:t>
      </w:r>
      <w:r w:rsidRPr="00983468">
        <w:rPr>
          <w:rFonts w:hint="cs"/>
          <w:b/>
          <w:bCs/>
          <w:rtl/>
        </w:rPr>
        <w:tab/>
        <w:t xml:space="preserve">עוד פעם בבקשה. </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 xml:space="preserve">לבית המשפט: אתה זוכר כמה כסף הועבר לאחר פטירת המנוחה, עד שזה נעצר? </w:t>
      </w:r>
    </w:p>
    <w:p w:rsidR="00C73F7F" w:rsidRPr="00983468" w:rsidRDefault="00C73F7F" w:rsidP="00C73F7F">
      <w:pPr>
        <w:spacing w:line="360" w:lineRule="auto"/>
        <w:ind w:left="1440" w:hanging="720"/>
        <w:jc w:val="both"/>
        <w:rPr>
          <w:b/>
          <w:bCs/>
          <w:rtl/>
        </w:rPr>
      </w:pPr>
      <w:r w:rsidRPr="00983468">
        <w:rPr>
          <w:rFonts w:hint="cs"/>
          <w:b/>
          <w:bCs/>
          <w:rtl/>
        </w:rPr>
        <w:t>ת.</w:t>
      </w:r>
      <w:r w:rsidRPr="00983468">
        <w:rPr>
          <w:rFonts w:hint="cs"/>
          <w:b/>
          <w:bCs/>
          <w:rtl/>
        </w:rPr>
        <w:tab/>
        <w:t>על איזה כסף אתה מדבר?</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 xml:space="preserve">לבית המשפט: על כסף מחו"ל. </w:t>
      </w:r>
    </w:p>
    <w:p w:rsidR="00C73F7F" w:rsidRPr="00983468" w:rsidRDefault="00C73F7F" w:rsidP="00C73F7F">
      <w:pPr>
        <w:spacing w:line="360" w:lineRule="auto"/>
        <w:ind w:left="1440" w:hanging="720"/>
        <w:jc w:val="both"/>
        <w:rPr>
          <w:b/>
          <w:bCs/>
          <w:rtl/>
        </w:rPr>
      </w:pPr>
      <w:r w:rsidRPr="00983468">
        <w:rPr>
          <w:rFonts w:hint="cs"/>
          <w:b/>
          <w:bCs/>
          <w:rtl/>
        </w:rPr>
        <w:t>ת.</w:t>
      </w:r>
      <w:r w:rsidRPr="00983468">
        <w:rPr>
          <w:rFonts w:hint="cs"/>
          <w:b/>
          <w:bCs/>
          <w:rtl/>
        </w:rPr>
        <w:tab/>
        <w:t xml:space="preserve">אמרתי קודם. </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לבית המשפט: זה בעשרות שקלים, מאות אלפי שקלים?</w:t>
      </w:r>
    </w:p>
    <w:p w:rsidR="00C73F7F" w:rsidRPr="00983468" w:rsidRDefault="00C73F7F" w:rsidP="00C73F7F">
      <w:pPr>
        <w:spacing w:line="360" w:lineRule="auto"/>
        <w:ind w:left="1440" w:hanging="720"/>
        <w:jc w:val="both"/>
        <w:rPr>
          <w:b/>
          <w:bCs/>
          <w:rtl/>
        </w:rPr>
      </w:pPr>
      <w:r w:rsidRPr="00983468">
        <w:rPr>
          <w:rFonts w:hint="cs"/>
          <w:b/>
          <w:bCs/>
          <w:rtl/>
        </w:rPr>
        <w:t>ת.</w:t>
      </w:r>
      <w:r w:rsidRPr="00983468">
        <w:rPr>
          <w:rFonts w:hint="cs"/>
          <w:b/>
          <w:bCs/>
          <w:rtl/>
        </w:rPr>
        <w:tab/>
        <w:t xml:space="preserve">סכומים של עשרות אלפי דולר לחודש. </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לבית המשפט: כ- 40,000 דולר קטנים. כמה חודשים, למיטב זיכרונך?</w:t>
      </w:r>
    </w:p>
    <w:p w:rsidR="00C73F7F" w:rsidRPr="00983468" w:rsidRDefault="00C73F7F" w:rsidP="00C73F7F">
      <w:pPr>
        <w:spacing w:line="360" w:lineRule="auto"/>
        <w:ind w:left="1440" w:hanging="720"/>
        <w:jc w:val="both"/>
        <w:rPr>
          <w:b/>
          <w:bCs/>
          <w:rtl/>
        </w:rPr>
      </w:pPr>
      <w:r w:rsidRPr="00983468">
        <w:rPr>
          <w:rFonts w:hint="cs"/>
          <w:b/>
          <w:bCs/>
          <w:rtl/>
        </w:rPr>
        <w:t>ת.</w:t>
      </w:r>
      <w:r w:rsidRPr="00983468">
        <w:rPr>
          <w:rFonts w:hint="cs"/>
          <w:b/>
          <w:bCs/>
          <w:rtl/>
        </w:rPr>
        <w:tab/>
        <w:t xml:space="preserve">אני מניח חודש-חודשיים, לא יותר. </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לבית המשפט: אנו מסכימים שלאחר פטירת המנוחה כבר לא שימשו ה- 40,000 דולר לצורכי המנוחה, כי לא היו לה צרכים, נכון?</w:t>
      </w:r>
    </w:p>
    <w:p w:rsidR="00C73F7F" w:rsidRPr="00983468" w:rsidRDefault="00C73F7F" w:rsidP="00C73F7F">
      <w:pPr>
        <w:spacing w:line="360" w:lineRule="auto"/>
        <w:ind w:left="1440" w:hanging="720"/>
        <w:jc w:val="both"/>
        <w:rPr>
          <w:b/>
          <w:bCs/>
          <w:rtl/>
        </w:rPr>
      </w:pPr>
      <w:r w:rsidRPr="00983468">
        <w:rPr>
          <w:rFonts w:hint="cs"/>
          <w:b/>
          <w:bCs/>
          <w:rtl/>
        </w:rPr>
        <w:t>ת.</w:t>
      </w:r>
      <w:r w:rsidRPr="00983468">
        <w:rPr>
          <w:rFonts w:hint="cs"/>
          <w:b/>
          <w:bCs/>
          <w:rtl/>
        </w:rPr>
        <w:tab/>
        <w:t xml:space="preserve">זה קודם כל לצורכי המנוחה. </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לבית המשפט: כשהולך אדם לבית עולמו אז צרכיו קטנים מאוד. אם קיבלנו תשלום או שניים, הם כבר לא הוצאו לצורכי המנוחה, נכון? או היו למנוחה צרכים לאחר מותה?</w:t>
      </w:r>
    </w:p>
    <w:p w:rsidR="00C73F7F" w:rsidRPr="00983468" w:rsidRDefault="00C73F7F" w:rsidP="00C73F7F">
      <w:pPr>
        <w:spacing w:line="360" w:lineRule="auto"/>
        <w:ind w:left="1440" w:hanging="720"/>
        <w:jc w:val="both"/>
        <w:rPr>
          <w:b/>
          <w:bCs/>
          <w:rtl/>
        </w:rPr>
      </w:pPr>
      <w:r w:rsidRPr="00983468">
        <w:rPr>
          <w:rFonts w:hint="cs"/>
          <w:b/>
          <w:bCs/>
          <w:rtl/>
        </w:rPr>
        <w:t>ת.</w:t>
      </w:r>
      <w:r w:rsidRPr="00983468">
        <w:rPr>
          <w:rFonts w:hint="cs"/>
          <w:b/>
          <w:bCs/>
          <w:rtl/>
        </w:rPr>
        <w:tab/>
        <w:t xml:space="preserve">היו, בוודאי – להשלים את כל הדברים, מצבה, כל הפעילויות. </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 xml:space="preserve">לבית המשפט: וזה 40,000 דולר? </w:t>
      </w:r>
    </w:p>
    <w:p w:rsidR="00C73F7F" w:rsidRPr="00983468" w:rsidRDefault="00C73F7F" w:rsidP="00C73F7F">
      <w:pPr>
        <w:spacing w:line="360" w:lineRule="auto"/>
        <w:ind w:left="1440" w:hanging="720"/>
        <w:jc w:val="both"/>
        <w:rPr>
          <w:b/>
          <w:bCs/>
          <w:rtl/>
        </w:rPr>
      </w:pPr>
      <w:r w:rsidRPr="00983468">
        <w:rPr>
          <w:rFonts w:hint="cs"/>
          <w:b/>
          <w:bCs/>
          <w:rtl/>
        </w:rPr>
        <w:t>ת.</w:t>
      </w:r>
      <w:r w:rsidRPr="00983468">
        <w:rPr>
          <w:rFonts w:hint="cs"/>
          <w:b/>
          <w:bCs/>
          <w:rtl/>
        </w:rPr>
        <w:tab/>
        <w:t xml:space="preserve">לא אמרתי. כל המשיכות שעשינו, זה הכל היה בנוי על חשבון אחד. הכסף הדולרי הגיע דולרי והעברנו אותו לחשבון השקלי וממנו נמשך הכסף. </w:t>
      </w:r>
    </w:p>
    <w:p w:rsidR="00C73F7F" w:rsidRPr="00983468" w:rsidRDefault="00C73F7F" w:rsidP="00383920">
      <w:pPr>
        <w:spacing w:line="360" w:lineRule="auto"/>
        <w:ind w:left="1440" w:hanging="720"/>
        <w:jc w:val="both"/>
        <w:rPr>
          <w:b/>
          <w:bCs/>
          <w:rtl/>
        </w:rPr>
      </w:pPr>
      <w:r w:rsidRPr="00983468">
        <w:rPr>
          <w:rFonts w:hint="cs"/>
          <w:b/>
          <w:bCs/>
          <w:rtl/>
        </w:rPr>
        <w:lastRenderedPageBreak/>
        <w:t>ש.</w:t>
      </w:r>
      <w:r w:rsidRPr="00983468">
        <w:rPr>
          <w:rFonts w:hint="cs"/>
          <w:b/>
          <w:bCs/>
          <w:rtl/>
        </w:rPr>
        <w:tab/>
        <w:t xml:space="preserve">לגבי ייפוי הכוח שחתמו עבורך ועבור </w:t>
      </w:r>
      <w:r w:rsidR="00383920">
        <w:rPr>
          <w:rFonts w:hint="cs"/>
          <w:b/>
          <w:bCs/>
          <w:rtl/>
        </w:rPr>
        <w:t>...</w:t>
      </w:r>
      <w:r w:rsidRPr="00983468">
        <w:rPr>
          <w:rFonts w:hint="cs"/>
          <w:b/>
          <w:bCs/>
          <w:rtl/>
        </w:rPr>
        <w:t xml:space="preserve">. אתה </w:t>
      </w:r>
      <w:r w:rsidR="00F7473A">
        <w:rPr>
          <w:rFonts w:hint="cs"/>
          <w:b/>
          <w:bCs/>
          <w:rtl/>
        </w:rPr>
        <w:t>ו...</w:t>
      </w:r>
      <w:r w:rsidR="00383920">
        <w:rPr>
          <w:rFonts w:hint="cs"/>
          <w:b/>
          <w:bCs/>
          <w:rtl/>
        </w:rPr>
        <w:t xml:space="preserve"> טענתם שהכספים שייכים לג...</w:t>
      </w:r>
      <w:r w:rsidRPr="00983468">
        <w:rPr>
          <w:rFonts w:hint="cs"/>
          <w:b/>
          <w:bCs/>
          <w:rtl/>
        </w:rPr>
        <w:t xml:space="preserve">. למה </w:t>
      </w:r>
      <w:r w:rsidR="00383920">
        <w:rPr>
          <w:rFonts w:hint="cs"/>
          <w:b/>
          <w:bCs/>
          <w:rtl/>
        </w:rPr>
        <w:t>צריך ייפוי כוח אם הכספים של ...</w:t>
      </w:r>
      <w:r w:rsidRPr="00983468">
        <w:rPr>
          <w:rFonts w:hint="cs"/>
          <w:b/>
          <w:bCs/>
          <w:rtl/>
        </w:rPr>
        <w:t xml:space="preserve"> מלכתחילה?</w:t>
      </w:r>
    </w:p>
    <w:p w:rsidR="00C73F7F" w:rsidRPr="00983468" w:rsidRDefault="00C73F7F" w:rsidP="00383920">
      <w:pPr>
        <w:spacing w:line="360" w:lineRule="auto"/>
        <w:ind w:left="1440" w:hanging="720"/>
        <w:jc w:val="both"/>
        <w:rPr>
          <w:b/>
          <w:bCs/>
          <w:rtl/>
        </w:rPr>
      </w:pPr>
      <w:r w:rsidRPr="00983468">
        <w:rPr>
          <w:rFonts w:hint="cs"/>
          <w:b/>
          <w:bCs/>
          <w:rtl/>
        </w:rPr>
        <w:t>ת.</w:t>
      </w:r>
      <w:r w:rsidRPr="00983468">
        <w:rPr>
          <w:rFonts w:hint="cs"/>
          <w:b/>
          <w:bCs/>
          <w:rtl/>
        </w:rPr>
        <w:tab/>
        <w:t xml:space="preserve">למה ייפוי כוח? כי היא כתבה שאנו מיופי כוח לכל הדברים שלה. ועוד דבר, </w:t>
      </w:r>
      <w:r w:rsidR="00383920">
        <w:rPr>
          <w:rFonts w:hint="cs"/>
          <w:b/>
          <w:bCs/>
          <w:rtl/>
        </w:rPr>
        <w:t>...</w:t>
      </w:r>
      <w:r w:rsidRPr="00983468">
        <w:rPr>
          <w:rFonts w:hint="cs"/>
          <w:b/>
          <w:bCs/>
          <w:rtl/>
        </w:rPr>
        <w:t xml:space="preserve"> שטיפלה בכספים, </w:t>
      </w:r>
      <w:r w:rsidR="00383920">
        <w:rPr>
          <w:rFonts w:hint="cs"/>
          <w:b/>
          <w:bCs/>
          <w:rtl/>
        </w:rPr>
        <w:t xml:space="preserve">... </w:t>
      </w:r>
      <w:r w:rsidRPr="00983468">
        <w:rPr>
          <w:rFonts w:hint="cs"/>
          <w:b/>
          <w:bCs/>
          <w:rtl/>
        </w:rPr>
        <w:t xml:space="preserve">נתנה לה ייפוי כוח לטפל בכספים, על אותו משקל רצינו שדברים יהיו מסודרים ויהיה גם ייפוי כוח. </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אני מפנה לסעיף 40 לתצהירך, אתם מדברים על כספים שחלקתם יחד עם המנוחה. האם באותה העת היו לך, לאשתך, לשניכם יחד חשבון בנק אחר חוץ מחשבון בנק עם המנוחה?</w:t>
      </w:r>
    </w:p>
    <w:p w:rsidR="00C73F7F" w:rsidRPr="00983468" w:rsidRDefault="00C73F7F" w:rsidP="00383920">
      <w:pPr>
        <w:spacing w:line="360" w:lineRule="auto"/>
        <w:ind w:left="1440" w:hanging="720"/>
        <w:jc w:val="both"/>
        <w:rPr>
          <w:b/>
          <w:bCs/>
          <w:rtl/>
        </w:rPr>
      </w:pPr>
      <w:r w:rsidRPr="00983468">
        <w:rPr>
          <w:rFonts w:hint="cs"/>
          <w:b/>
          <w:bCs/>
          <w:rtl/>
        </w:rPr>
        <w:t>ת.</w:t>
      </w:r>
      <w:r w:rsidRPr="00983468">
        <w:rPr>
          <w:rFonts w:hint="cs"/>
          <w:b/>
          <w:bCs/>
          <w:rtl/>
        </w:rPr>
        <w:tab/>
        <w:t xml:space="preserve">בוודאי. חשבון של </w:t>
      </w:r>
      <w:r w:rsidR="00383920">
        <w:rPr>
          <w:rFonts w:hint="cs"/>
          <w:b/>
          <w:bCs/>
          <w:rtl/>
        </w:rPr>
        <w:t>...</w:t>
      </w:r>
      <w:r w:rsidRPr="00983468">
        <w:rPr>
          <w:rFonts w:hint="cs"/>
          <w:b/>
          <w:bCs/>
          <w:rtl/>
        </w:rPr>
        <w:t xml:space="preserve"> ושלי, בלי </w:t>
      </w:r>
      <w:r w:rsidR="00383920">
        <w:rPr>
          <w:rFonts w:hint="cs"/>
          <w:b/>
          <w:bCs/>
          <w:rtl/>
        </w:rPr>
        <w:t>...</w:t>
      </w:r>
      <w:r w:rsidRPr="00983468">
        <w:rPr>
          <w:rFonts w:hint="cs"/>
          <w:b/>
          <w:bCs/>
          <w:rtl/>
        </w:rPr>
        <w:t xml:space="preserve">. </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כמה כסף היה בו בשנת 2011?</w:t>
      </w:r>
    </w:p>
    <w:p w:rsidR="00C73F7F" w:rsidRPr="00983468" w:rsidRDefault="00C73F7F" w:rsidP="00C73F7F">
      <w:pPr>
        <w:spacing w:line="360" w:lineRule="auto"/>
        <w:ind w:left="1440" w:hanging="720"/>
        <w:jc w:val="both"/>
        <w:rPr>
          <w:b/>
          <w:bCs/>
          <w:rtl/>
        </w:rPr>
      </w:pPr>
      <w:r w:rsidRPr="00983468">
        <w:rPr>
          <w:rFonts w:hint="cs"/>
          <w:b/>
          <w:bCs/>
          <w:rtl/>
        </w:rPr>
        <w:t>ת.</w:t>
      </w:r>
      <w:r w:rsidRPr="00983468">
        <w:rPr>
          <w:rFonts w:hint="cs"/>
          <w:b/>
          <w:bCs/>
          <w:rtl/>
        </w:rPr>
        <w:tab/>
        <w:t xml:space="preserve">לא יודע. </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כמה כסף היה בו ב- 2013?</w:t>
      </w:r>
    </w:p>
    <w:p w:rsidR="00C73F7F" w:rsidRPr="00983468" w:rsidRDefault="00C73F7F" w:rsidP="00C73F7F">
      <w:pPr>
        <w:spacing w:line="360" w:lineRule="auto"/>
        <w:ind w:left="1440" w:hanging="720"/>
        <w:jc w:val="both"/>
        <w:rPr>
          <w:b/>
          <w:bCs/>
          <w:rtl/>
        </w:rPr>
      </w:pPr>
      <w:r w:rsidRPr="00983468">
        <w:rPr>
          <w:rFonts w:hint="cs"/>
          <w:b/>
          <w:bCs/>
          <w:rtl/>
        </w:rPr>
        <w:t>ת.</w:t>
      </w:r>
      <w:r w:rsidRPr="00983468">
        <w:rPr>
          <w:rFonts w:hint="cs"/>
          <w:b/>
          <w:bCs/>
          <w:rtl/>
        </w:rPr>
        <w:tab/>
        <w:t xml:space="preserve">לא יודע. </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וב- 2017?</w:t>
      </w:r>
    </w:p>
    <w:p w:rsidR="00C73F7F" w:rsidRPr="00983468" w:rsidRDefault="00C73F7F" w:rsidP="00C73F7F">
      <w:pPr>
        <w:spacing w:line="360" w:lineRule="auto"/>
        <w:ind w:left="1440" w:hanging="720"/>
        <w:jc w:val="both"/>
        <w:rPr>
          <w:b/>
          <w:bCs/>
          <w:rtl/>
        </w:rPr>
      </w:pPr>
      <w:r w:rsidRPr="00983468">
        <w:rPr>
          <w:rFonts w:hint="cs"/>
          <w:b/>
          <w:bCs/>
          <w:rtl/>
        </w:rPr>
        <w:t>ת.</w:t>
      </w:r>
      <w:r w:rsidRPr="00983468">
        <w:rPr>
          <w:rFonts w:hint="cs"/>
          <w:b/>
          <w:bCs/>
          <w:rtl/>
        </w:rPr>
        <w:tab/>
        <w:t>לא יודע. אתה יודע כמה יש לך היום בחשבון?</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כמה כספים במצטבר היו לכם מחסכונות אחרים, ביטוחי מנהלים, פנסיה?</w:t>
      </w:r>
    </w:p>
    <w:p w:rsidR="00C73F7F" w:rsidRPr="00983468" w:rsidRDefault="00C73F7F" w:rsidP="00C73F7F">
      <w:pPr>
        <w:spacing w:line="360" w:lineRule="auto"/>
        <w:ind w:left="1440" w:hanging="720"/>
        <w:jc w:val="both"/>
        <w:rPr>
          <w:b/>
          <w:bCs/>
          <w:rtl/>
        </w:rPr>
      </w:pPr>
      <w:r w:rsidRPr="00983468">
        <w:rPr>
          <w:rFonts w:hint="cs"/>
          <w:b/>
          <w:bCs/>
          <w:rtl/>
        </w:rPr>
        <w:t>ת.</w:t>
      </w:r>
      <w:r w:rsidRPr="00983468">
        <w:rPr>
          <w:rFonts w:hint="cs"/>
          <w:b/>
          <w:bCs/>
          <w:rtl/>
        </w:rPr>
        <w:tab/>
        <w:t xml:space="preserve">באותו הזמן לא ידעתי כי עבדתי שכיר וכל הפיצויים שלי היו בנויים בתוך קופות גמל וכאלה, אז אני לא יודע בדיוק את הסכום. </w:t>
      </w:r>
    </w:p>
    <w:p w:rsidR="00C73F7F" w:rsidRPr="00983468" w:rsidRDefault="00C73F7F" w:rsidP="00383920">
      <w:pPr>
        <w:spacing w:line="360" w:lineRule="auto"/>
        <w:ind w:left="1440" w:hanging="720"/>
        <w:jc w:val="both"/>
        <w:rPr>
          <w:b/>
          <w:bCs/>
          <w:rtl/>
        </w:rPr>
      </w:pPr>
      <w:r w:rsidRPr="00983468">
        <w:rPr>
          <w:rFonts w:hint="cs"/>
          <w:b/>
          <w:bCs/>
          <w:rtl/>
        </w:rPr>
        <w:t>ש.</w:t>
      </w:r>
      <w:r w:rsidRPr="00983468">
        <w:rPr>
          <w:rFonts w:hint="cs"/>
          <w:b/>
          <w:bCs/>
          <w:rtl/>
        </w:rPr>
        <w:tab/>
        <w:t xml:space="preserve">אתם מדברים במצטבר, כמה יש בהיקף הכללי של הכספים שלך, של </w:t>
      </w:r>
      <w:r w:rsidR="00383920">
        <w:rPr>
          <w:rFonts w:hint="cs"/>
          <w:b/>
          <w:bCs/>
          <w:rtl/>
        </w:rPr>
        <w:t>...</w:t>
      </w:r>
      <w:r w:rsidRPr="00983468">
        <w:rPr>
          <w:rFonts w:hint="cs"/>
          <w:b/>
          <w:bCs/>
          <w:rtl/>
        </w:rPr>
        <w:t xml:space="preserve"> ושל המנוחה </w:t>
      </w:r>
      <w:r w:rsidR="00383920">
        <w:rPr>
          <w:rFonts w:hint="cs"/>
          <w:b/>
          <w:bCs/>
          <w:rtl/>
        </w:rPr>
        <w:t>...</w:t>
      </w:r>
      <w:r w:rsidRPr="00983468">
        <w:rPr>
          <w:rFonts w:hint="cs"/>
          <w:b/>
          <w:bCs/>
          <w:rtl/>
        </w:rPr>
        <w:t>? אם אתם ביחד אז אתם ביחד, אז כמה כסף יש בכל החשבונות, דירות, ת. חסכון?</w:t>
      </w:r>
    </w:p>
    <w:p w:rsidR="00C73F7F" w:rsidRPr="00983468" w:rsidRDefault="00C73F7F" w:rsidP="00C73F7F">
      <w:pPr>
        <w:spacing w:line="360" w:lineRule="auto"/>
        <w:ind w:left="1440" w:hanging="720"/>
        <w:jc w:val="both"/>
        <w:rPr>
          <w:b/>
          <w:bCs/>
          <w:rtl/>
        </w:rPr>
      </w:pPr>
      <w:r w:rsidRPr="00983468">
        <w:rPr>
          <w:rFonts w:hint="cs"/>
          <w:b/>
          <w:bCs/>
          <w:rtl/>
        </w:rPr>
        <w:t>ת.</w:t>
      </w:r>
      <w:r w:rsidRPr="00983468">
        <w:rPr>
          <w:rFonts w:hint="cs"/>
          <w:b/>
          <w:bCs/>
          <w:rtl/>
        </w:rPr>
        <w:tab/>
        <w:t>באיזה תאריך? מתי?</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 xml:space="preserve">ב- 2011, כשהיא חתמה על הצוואה. </w:t>
      </w:r>
    </w:p>
    <w:p w:rsidR="00C73F7F" w:rsidRPr="00983468" w:rsidRDefault="00C73F7F" w:rsidP="00C73F7F">
      <w:pPr>
        <w:spacing w:line="360" w:lineRule="auto"/>
        <w:ind w:left="1440" w:hanging="720"/>
        <w:jc w:val="both"/>
        <w:rPr>
          <w:b/>
          <w:bCs/>
          <w:rtl/>
        </w:rPr>
      </w:pPr>
      <w:r w:rsidRPr="00983468">
        <w:rPr>
          <w:rFonts w:hint="cs"/>
          <w:b/>
          <w:bCs/>
          <w:rtl/>
        </w:rPr>
        <w:t>ת.</w:t>
      </w:r>
      <w:r w:rsidRPr="00983468">
        <w:rPr>
          <w:rFonts w:hint="cs"/>
          <w:b/>
          <w:bCs/>
          <w:rtl/>
        </w:rPr>
        <w:tab/>
        <w:t xml:space="preserve">כשאני התחלתי לטפל בנושאים שם, זה היה בשנת 2011? </w:t>
      </w:r>
    </w:p>
    <w:p w:rsidR="00C73F7F" w:rsidRPr="00983468" w:rsidRDefault="00C73F7F" w:rsidP="00383920">
      <w:pPr>
        <w:spacing w:line="360" w:lineRule="auto"/>
        <w:ind w:left="1440" w:hanging="720"/>
        <w:jc w:val="both"/>
        <w:rPr>
          <w:b/>
          <w:bCs/>
          <w:rtl/>
        </w:rPr>
      </w:pPr>
      <w:r w:rsidRPr="00983468">
        <w:rPr>
          <w:rFonts w:hint="cs"/>
          <w:b/>
          <w:bCs/>
          <w:rtl/>
        </w:rPr>
        <w:t>ש.</w:t>
      </w:r>
      <w:r w:rsidRPr="00983468">
        <w:rPr>
          <w:rFonts w:hint="cs"/>
          <w:b/>
          <w:bCs/>
          <w:rtl/>
        </w:rPr>
        <w:tab/>
        <w:t>היא חתמה על הצוואה ב- 2011, ב- 2013 אתה ו</w:t>
      </w:r>
      <w:r w:rsidR="00383920">
        <w:rPr>
          <w:rFonts w:hint="cs"/>
          <w:b/>
          <w:bCs/>
          <w:rtl/>
        </w:rPr>
        <w:t>...</w:t>
      </w:r>
      <w:r w:rsidRPr="00983468">
        <w:rPr>
          <w:rFonts w:hint="cs"/>
          <w:b/>
          <w:bCs/>
          <w:rtl/>
        </w:rPr>
        <w:t xml:space="preserve"> צורפתם לחשבון של המנוחה. </w:t>
      </w:r>
    </w:p>
    <w:p w:rsidR="00C73F7F" w:rsidRPr="00983468" w:rsidRDefault="00C73F7F" w:rsidP="00383920">
      <w:pPr>
        <w:spacing w:line="360" w:lineRule="auto"/>
        <w:ind w:left="1440" w:hanging="720"/>
        <w:jc w:val="both"/>
        <w:rPr>
          <w:b/>
          <w:bCs/>
        </w:rPr>
      </w:pPr>
      <w:r w:rsidRPr="00983468">
        <w:rPr>
          <w:rFonts w:hint="cs"/>
          <w:b/>
          <w:bCs/>
          <w:rtl/>
        </w:rPr>
        <w:t>ת.</w:t>
      </w:r>
      <w:r w:rsidRPr="00983468">
        <w:rPr>
          <w:rFonts w:hint="cs"/>
          <w:b/>
          <w:bCs/>
          <w:rtl/>
        </w:rPr>
        <w:tab/>
        <w:t xml:space="preserve">לא. </w:t>
      </w:r>
      <w:r w:rsidR="00383920">
        <w:rPr>
          <w:rFonts w:hint="cs"/>
          <w:b/>
          <w:bCs/>
          <w:rtl/>
        </w:rPr>
        <w:t>...</w:t>
      </w:r>
      <w:r w:rsidRPr="00983468">
        <w:rPr>
          <w:rFonts w:hint="cs"/>
          <w:b/>
          <w:bCs/>
          <w:rtl/>
        </w:rPr>
        <w:t xml:space="preserve"> צירפה מוקדם יותר, לפחות 10 שנים קודם. </w:t>
      </w:r>
    </w:p>
    <w:p w:rsidR="00C73F7F" w:rsidRPr="00983468" w:rsidRDefault="00C73F7F" w:rsidP="00C73F7F">
      <w:pPr>
        <w:spacing w:line="360" w:lineRule="auto"/>
        <w:ind w:left="1440" w:hanging="720"/>
        <w:jc w:val="both"/>
        <w:rPr>
          <w:b/>
          <w:bCs/>
        </w:rPr>
      </w:pPr>
      <w:r w:rsidRPr="00983468">
        <w:rPr>
          <w:rFonts w:hint="cs"/>
          <w:b/>
          <w:bCs/>
          <w:rtl/>
        </w:rPr>
        <w:t>ש.</w:t>
      </w:r>
      <w:r w:rsidRPr="00983468">
        <w:rPr>
          <w:rFonts w:hint="cs"/>
          <w:b/>
          <w:bCs/>
          <w:rtl/>
        </w:rPr>
        <w:tab/>
        <w:t xml:space="preserve">היה כתוב שאתה ואשתך ב- 2013, כך נכתב בבנק. </w:t>
      </w:r>
    </w:p>
    <w:p w:rsidR="00C73F7F" w:rsidRPr="00983468" w:rsidRDefault="00C73F7F" w:rsidP="00C73F7F">
      <w:pPr>
        <w:spacing w:line="360" w:lineRule="auto"/>
        <w:ind w:left="1440" w:hanging="720"/>
        <w:jc w:val="both"/>
        <w:rPr>
          <w:b/>
          <w:bCs/>
          <w:rtl/>
        </w:rPr>
      </w:pPr>
      <w:r w:rsidRPr="00983468">
        <w:rPr>
          <w:rFonts w:hint="cs"/>
          <w:b/>
          <w:bCs/>
          <w:rtl/>
        </w:rPr>
        <w:t>ת.</w:t>
      </w:r>
      <w:r w:rsidRPr="00983468">
        <w:rPr>
          <w:rFonts w:hint="cs"/>
          <w:b/>
          <w:bCs/>
          <w:rtl/>
        </w:rPr>
        <w:tab/>
        <w:t xml:space="preserve">רק אני צורפתי אז. </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 xml:space="preserve">ב- 2013 כשאתה צורפת, כמה כסף היה בסך הכל, כולל החשבונות שלכם, קופות גמל, דירות, </w:t>
      </w:r>
    </w:p>
    <w:p w:rsidR="00C73F7F" w:rsidRPr="00983468" w:rsidRDefault="00C73F7F" w:rsidP="00C73F7F">
      <w:pPr>
        <w:spacing w:line="360" w:lineRule="auto"/>
        <w:ind w:left="1440" w:hanging="720"/>
        <w:jc w:val="both"/>
        <w:rPr>
          <w:b/>
          <w:bCs/>
          <w:rtl/>
        </w:rPr>
      </w:pPr>
      <w:r w:rsidRPr="00983468">
        <w:rPr>
          <w:rFonts w:hint="cs"/>
          <w:b/>
          <w:bCs/>
          <w:rtl/>
        </w:rPr>
        <w:t>ת.</w:t>
      </w:r>
      <w:r w:rsidRPr="00983468">
        <w:rPr>
          <w:rFonts w:hint="cs"/>
          <w:b/>
          <w:bCs/>
          <w:rtl/>
        </w:rPr>
        <w:tab/>
        <w:t xml:space="preserve">היות ואני לא זוכר ואמרתי קודם שאני לא יודע כמה לי היה בחשבון שלי כי זה נזיל, זה כל יום משתנה. אם אני מקבל מחר כסף על זה שאני פרדסן, אז זה משתנה וזה יכול לעומת זאת גם להיות הפוך. אני אבל כן יכול להגיד כמה היה בחשבון המשותף. </w:t>
      </w:r>
    </w:p>
    <w:p w:rsidR="00C73F7F" w:rsidRPr="00983468" w:rsidRDefault="00C73F7F" w:rsidP="00C73F7F">
      <w:pPr>
        <w:spacing w:line="360" w:lineRule="auto"/>
        <w:ind w:left="1440" w:hanging="720"/>
        <w:jc w:val="both"/>
        <w:rPr>
          <w:b/>
          <w:bCs/>
          <w:rtl/>
        </w:rPr>
      </w:pPr>
      <w:r w:rsidRPr="00983468">
        <w:rPr>
          <w:rFonts w:hint="cs"/>
          <w:b/>
          <w:bCs/>
          <w:rtl/>
        </w:rPr>
        <w:lastRenderedPageBreak/>
        <w:t>ש.</w:t>
      </w:r>
      <w:r w:rsidRPr="00983468">
        <w:rPr>
          <w:rFonts w:hint="cs"/>
          <w:b/>
          <w:bCs/>
          <w:rtl/>
        </w:rPr>
        <w:tab/>
        <w:t>אני אפילו נותן לך את ההסבר למה אני שואל אותך את השאלה – אתה ואשתך, שניכם הצהרתם שהנכסים היו משותפים לשלושתכם ואפילו תבעתם בפסק דין הצהרתי. מהי מסת הנכסים, כולל נכסים שלכם ושל המנוחה, כמה ביחד יש?</w:t>
      </w:r>
    </w:p>
    <w:p w:rsidR="00C73F7F" w:rsidRPr="00983468" w:rsidRDefault="00C73F7F" w:rsidP="00C73F7F">
      <w:pPr>
        <w:spacing w:line="360" w:lineRule="auto"/>
        <w:ind w:left="1440" w:hanging="720"/>
        <w:jc w:val="both"/>
        <w:rPr>
          <w:b/>
          <w:bCs/>
          <w:rtl/>
        </w:rPr>
      </w:pPr>
      <w:r w:rsidRPr="00983468">
        <w:rPr>
          <w:rFonts w:hint="cs"/>
          <w:b/>
          <w:bCs/>
          <w:rtl/>
        </w:rPr>
        <w:t>ת.</w:t>
      </w:r>
      <w:r w:rsidRPr="00983468">
        <w:rPr>
          <w:rFonts w:hint="cs"/>
          <w:b/>
          <w:bCs/>
          <w:rtl/>
        </w:rPr>
        <w:tab/>
        <w:t xml:space="preserve">לא יודע. אתה יכול גם להכניס את הבית שלי. היות ואני לא יודע מה הנכסים שלי, לא יודע לכמת את הנכסים שלי. אני יודע מה היו הנכסים המשותפים שלנו, ששם התנהגנו ב"סיר". בנכסים שלי לא התנהגתי ב"סיר". </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אתם אומרים שהכספים משותפים בהכל, אבקש לחדד – אמרת שאתה לא יודע אנגלית טוב. אתה יודע אנגלית טוב?</w:t>
      </w:r>
    </w:p>
    <w:p w:rsidR="00C73F7F" w:rsidRPr="00983468" w:rsidRDefault="00C73F7F" w:rsidP="00C73F7F">
      <w:pPr>
        <w:spacing w:line="360" w:lineRule="auto"/>
        <w:ind w:left="1440" w:hanging="720"/>
        <w:jc w:val="both"/>
        <w:rPr>
          <w:b/>
          <w:bCs/>
          <w:rtl/>
        </w:rPr>
      </w:pPr>
      <w:r w:rsidRPr="00983468">
        <w:rPr>
          <w:rFonts w:hint="cs"/>
          <w:b/>
          <w:bCs/>
          <w:rtl/>
        </w:rPr>
        <w:t>ת.</w:t>
      </w:r>
      <w:r w:rsidRPr="00983468">
        <w:rPr>
          <w:rFonts w:hint="cs"/>
          <w:b/>
          <w:bCs/>
          <w:rtl/>
        </w:rPr>
        <w:tab/>
        <w:t xml:space="preserve">לא. </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 xml:space="preserve">ובכל זאת, אתה רואה שמדובר בצוואה ארוכה, מפותלת ורשומים בה הרבה מאוד זוכים, גופים נכבדים, אז האם לא שאלת את המנוחה, ניסית להבין איך יכול </w:t>
      </w:r>
      <w:r w:rsidR="00F7473A">
        <w:rPr>
          <w:rFonts w:hint="cs"/>
          <w:b/>
          <w:bCs/>
          <w:rtl/>
        </w:rPr>
        <w:t>שהיא מחלקת כספים שלכם או של ...</w:t>
      </w:r>
      <w:r w:rsidRPr="00983468">
        <w:rPr>
          <w:rFonts w:hint="cs"/>
          <w:b/>
          <w:bCs/>
          <w:rtl/>
        </w:rPr>
        <w:t xml:space="preserve"> לפחות?</w:t>
      </w:r>
    </w:p>
    <w:p w:rsidR="00C73F7F" w:rsidRPr="00983468" w:rsidRDefault="00C73F7F" w:rsidP="00383920">
      <w:pPr>
        <w:spacing w:line="360" w:lineRule="auto"/>
        <w:ind w:left="1440" w:hanging="720"/>
        <w:jc w:val="both"/>
        <w:rPr>
          <w:b/>
          <w:bCs/>
          <w:rtl/>
        </w:rPr>
      </w:pPr>
      <w:r w:rsidRPr="00983468">
        <w:rPr>
          <w:rFonts w:hint="cs"/>
          <w:b/>
          <w:bCs/>
          <w:rtl/>
        </w:rPr>
        <w:t>ת.</w:t>
      </w:r>
      <w:r w:rsidRPr="00983468">
        <w:rPr>
          <w:rFonts w:hint="cs"/>
          <w:b/>
          <w:bCs/>
          <w:rtl/>
        </w:rPr>
        <w:tab/>
      </w:r>
      <w:r w:rsidR="00383920">
        <w:rPr>
          <w:rFonts w:hint="cs"/>
          <w:b/>
          <w:bCs/>
          <w:rtl/>
        </w:rPr>
        <w:t>...</w:t>
      </w:r>
      <w:r w:rsidRPr="00983468">
        <w:rPr>
          <w:rFonts w:hint="cs"/>
          <w:b/>
          <w:bCs/>
          <w:rtl/>
        </w:rPr>
        <w:t xml:space="preserve"> שאלה אותה עד כמה שאני יודע, ובעצם המנוחה אמרה ש, </w:t>
      </w:r>
    </w:p>
    <w:p w:rsidR="00C73F7F" w:rsidRPr="00983468" w:rsidRDefault="00C73F7F" w:rsidP="00383920">
      <w:pPr>
        <w:spacing w:line="360" w:lineRule="auto"/>
        <w:ind w:left="1440" w:hanging="720"/>
        <w:jc w:val="both"/>
        <w:rPr>
          <w:b/>
          <w:bCs/>
          <w:rtl/>
        </w:rPr>
      </w:pPr>
      <w:r w:rsidRPr="00983468">
        <w:rPr>
          <w:rFonts w:hint="cs"/>
          <w:b/>
          <w:bCs/>
          <w:rtl/>
        </w:rPr>
        <w:t>ש.</w:t>
      </w:r>
      <w:r w:rsidRPr="00983468">
        <w:rPr>
          <w:rFonts w:hint="cs"/>
          <w:b/>
          <w:bCs/>
          <w:rtl/>
        </w:rPr>
        <w:tab/>
        <w:t xml:space="preserve">אתה יודע את זה כי </w:t>
      </w:r>
      <w:r w:rsidR="00383920">
        <w:rPr>
          <w:rFonts w:hint="cs"/>
          <w:b/>
          <w:bCs/>
          <w:rtl/>
        </w:rPr>
        <w:t>...</w:t>
      </w:r>
      <w:r w:rsidRPr="00983468">
        <w:rPr>
          <w:rFonts w:hint="cs"/>
          <w:b/>
          <w:bCs/>
          <w:rtl/>
        </w:rPr>
        <w:t xml:space="preserve"> או המנוחה אמרה לך, או שאלת את המנוחה?</w:t>
      </w:r>
    </w:p>
    <w:p w:rsidR="00C73F7F" w:rsidRPr="00983468" w:rsidRDefault="00C73F7F" w:rsidP="00383920">
      <w:pPr>
        <w:spacing w:line="360" w:lineRule="auto"/>
        <w:ind w:left="1440" w:hanging="720"/>
        <w:jc w:val="both"/>
        <w:rPr>
          <w:b/>
          <w:bCs/>
          <w:rtl/>
        </w:rPr>
      </w:pPr>
      <w:r w:rsidRPr="00983468">
        <w:rPr>
          <w:rFonts w:hint="cs"/>
          <w:b/>
          <w:bCs/>
          <w:rtl/>
        </w:rPr>
        <w:t>ת.</w:t>
      </w:r>
      <w:r w:rsidRPr="00983468">
        <w:rPr>
          <w:rFonts w:hint="cs"/>
          <w:b/>
          <w:bCs/>
          <w:rtl/>
        </w:rPr>
        <w:tab/>
        <w:t xml:space="preserve">זה מידיעת זכרון. </w:t>
      </w:r>
      <w:r w:rsidR="00383920">
        <w:rPr>
          <w:rFonts w:hint="cs"/>
          <w:b/>
          <w:bCs/>
          <w:rtl/>
        </w:rPr>
        <w:t>...</w:t>
      </w:r>
      <w:r w:rsidRPr="00983468">
        <w:rPr>
          <w:rFonts w:hint="cs"/>
          <w:b/>
          <w:bCs/>
          <w:rtl/>
        </w:rPr>
        <w:t xml:space="preserve">אמרה לי. </w:t>
      </w:r>
    </w:p>
    <w:p w:rsidR="00C73F7F" w:rsidRPr="00983468" w:rsidRDefault="00C73F7F" w:rsidP="00383920">
      <w:pPr>
        <w:spacing w:line="360" w:lineRule="auto"/>
        <w:ind w:left="1440" w:hanging="720"/>
        <w:jc w:val="both"/>
        <w:rPr>
          <w:b/>
          <w:bCs/>
          <w:rtl/>
        </w:rPr>
      </w:pPr>
      <w:r w:rsidRPr="00983468">
        <w:rPr>
          <w:rFonts w:hint="cs"/>
          <w:b/>
          <w:bCs/>
          <w:rtl/>
        </w:rPr>
        <w:t>ש.</w:t>
      </w:r>
      <w:r w:rsidRPr="00983468">
        <w:rPr>
          <w:rFonts w:hint="cs"/>
          <w:b/>
          <w:bCs/>
          <w:rtl/>
        </w:rPr>
        <w:tab/>
      </w:r>
      <w:r w:rsidR="00383920">
        <w:rPr>
          <w:rFonts w:hint="cs"/>
          <w:b/>
          <w:bCs/>
          <w:rtl/>
        </w:rPr>
        <w:t>...</w:t>
      </w:r>
      <w:r w:rsidRPr="00983468">
        <w:rPr>
          <w:rFonts w:hint="cs"/>
          <w:b/>
          <w:bCs/>
          <w:rtl/>
        </w:rPr>
        <w:t>לא זכרה?</w:t>
      </w:r>
    </w:p>
    <w:p w:rsidR="00C73F7F" w:rsidRPr="00983468" w:rsidRDefault="00C73F7F" w:rsidP="00383920">
      <w:pPr>
        <w:spacing w:line="360" w:lineRule="auto"/>
        <w:ind w:left="1440" w:hanging="720"/>
        <w:jc w:val="both"/>
        <w:rPr>
          <w:b/>
          <w:bCs/>
          <w:rtl/>
        </w:rPr>
      </w:pPr>
      <w:r w:rsidRPr="00983468">
        <w:rPr>
          <w:rFonts w:hint="cs"/>
          <w:b/>
          <w:bCs/>
          <w:rtl/>
        </w:rPr>
        <w:t>ת.</w:t>
      </w:r>
      <w:r w:rsidRPr="00983468">
        <w:rPr>
          <w:rFonts w:hint="cs"/>
          <w:b/>
          <w:bCs/>
          <w:rtl/>
        </w:rPr>
        <w:tab/>
      </w:r>
      <w:r w:rsidR="00383920">
        <w:rPr>
          <w:rFonts w:hint="cs"/>
          <w:b/>
          <w:bCs/>
          <w:rtl/>
        </w:rPr>
        <w:t>...</w:t>
      </w:r>
      <w:r w:rsidRPr="00983468">
        <w:rPr>
          <w:rFonts w:hint="cs"/>
          <w:b/>
          <w:bCs/>
          <w:rtl/>
        </w:rPr>
        <w:t xml:space="preserve">, מה ששמעתי אותה קודם, היא הרבה דברים לא זכרה. כנראה אני זוכר יותר טוב. </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קיבלתם את הצוואה סמוך לעריכתה וחתימתה, אתם מסתכלים על הצוואה ורואים שמדובר בצוואה ארוכה ובשפה נגישה לכל אזרח בישראל פחות או יותר, אז שואלים. אתם רואים שהצוואה מפרטת זוכים שהם עמותות וגופים מאוד נכבדים, אתם רואים את זה ושותקים, לא אומרים שמישהו התבלבל ואיך מחלקים כסף שלכם?</w:t>
      </w:r>
    </w:p>
    <w:p w:rsidR="00C73F7F" w:rsidRPr="00983468" w:rsidRDefault="00C73F7F" w:rsidP="00383920">
      <w:pPr>
        <w:spacing w:line="360" w:lineRule="auto"/>
        <w:ind w:left="1440" w:hanging="720"/>
        <w:jc w:val="both"/>
        <w:rPr>
          <w:b/>
          <w:bCs/>
          <w:rtl/>
        </w:rPr>
      </w:pPr>
      <w:r w:rsidRPr="00983468">
        <w:rPr>
          <w:rFonts w:hint="cs"/>
          <w:b/>
          <w:bCs/>
          <w:rtl/>
        </w:rPr>
        <w:t>ת.</w:t>
      </w:r>
      <w:r w:rsidRPr="00983468">
        <w:rPr>
          <w:rFonts w:hint="cs"/>
          <w:b/>
          <w:bCs/>
          <w:rtl/>
        </w:rPr>
        <w:tab/>
        <w:t xml:space="preserve">היא אמרה לה אחרי שראתה את הצוואה, אשתי שאלה את </w:t>
      </w:r>
      <w:r w:rsidR="00383920">
        <w:rPr>
          <w:rFonts w:hint="cs"/>
          <w:b/>
          <w:bCs/>
          <w:rtl/>
        </w:rPr>
        <w:t>...</w:t>
      </w:r>
      <w:r w:rsidRPr="00983468">
        <w:rPr>
          <w:rFonts w:hint="cs"/>
          <w:b/>
          <w:bCs/>
          <w:rtl/>
        </w:rPr>
        <w:t xml:space="preserve"> ו</w:t>
      </w:r>
      <w:r w:rsidR="00383920">
        <w:rPr>
          <w:rFonts w:hint="cs"/>
          <w:b/>
          <w:bCs/>
          <w:rtl/>
        </w:rPr>
        <w:t>...</w:t>
      </w:r>
      <w:r w:rsidRPr="00983468">
        <w:rPr>
          <w:rFonts w:hint="cs"/>
          <w:b/>
          <w:bCs/>
          <w:rtl/>
        </w:rPr>
        <w:t xml:space="preserve"> אמרה לה "אין לך מה לדאוג, הכל מסודר לפי ההסכמים האחרים שמחוץ לצוואה. </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אבל אתה לא שאלת את המנוחה?</w:t>
      </w:r>
    </w:p>
    <w:p w:rsidR="00C73F7F" w:rsidRPr="00983468" w:rsidRDefault="00C73F7F" w:rsidP="00C73F7F">
      <w:pPr>
        <w:spacing w:line="360" w:lineRule="auto"/>
        <w:ind w:left="1440" w:hanging="720"/>
        <w:jc w:val="both"/>
        <w:rPr>
          <w:b/>
          <w:bCs/>
          <w:rtl/>
        </w:rPr>
      </w:pPr>
      <w:r w:rsidRPr="00983468">
        <w:rPr>
          <w:rFonts w:hint="cs"/>
          <w:b/>
          <w:bCs/>
          <w:rtl/>
        </w:rPr>
        <w:t>ת.</w:t>
      </w:r>
      <w:r w:rsidRPr="00983468">
        <w:rPr>
          <w:rFonts w:hint="cs"/>
          <w:b/>
          <w:bCs/>
          <w:rtl/>
        </w:rPr>
        <w:tab/>
        <w:t xml:space="preserve">אני לא שאלתי. </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כמה כספים נכנסו ויצאו בכל חודש מחשבון המנוחה?</w:t>
      </w:r>
    </w:p>
    <w:p w:rsidR="00C73F7F" w:rsidRPr="00983468" w:rsidRDefault="00C73F7F" w:rsidP="00C73F7F">
      <w:pPr>
        <w:spacing w:line="360" w:lineRule="auto"/>
        <w:ind w:left="1440" w:hanging="720"/>
        <w:jc w:val="both"/>
        <w:rPr>
          <w:b/>
          <w:bCs/>
          <w:rtl/>
        </w:rPr>
      </w:pPr>
      <w:r w:rsidRPr="00983468">
        <w:rPr>
          <w:rFonts w:hint="cs"/>
          <w:b/>
          <w:bCs/>
          <w:rtl/>
        </w:rPr>
        <w:t>ת.</w:t>
      </w:r>
      <w:r w:rsidRPr="00983468">
        <w:rPr>
          <w:rFonts w:hint="cs"/>
          <w:b/>
          <w:bCs/>
          <w:rtl/>
        </w:rPr>
        <w:tab/>
        <w:t xml:space="preserve">נכנסו בדולרים מהרגע שבעצם כל המקורות האחרים נגמרו, </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באיזו שנה זה היה?</w:t>
      </w:r>
    </w:p>
    <w:p w:rsidR="00C73F7F" w:rsidRPr="00983468" w:rsidRDefault="00C73F7F" w:rsidP="00C73F7F">
      <w:pPr>
        <w:spacing w:line="360" w:lineRule="auto"/>
        <w:ind w:left="1440" w:hanging="720"/>
        <w:jc w:val="both"/>
        <w:rPr>
          <w:b/>
          <w:bCs/>
          <w:rtl/>
        </w:rPr>
      </w:pPr>
      <w:r w:rsidRPr="00983468">
        <w:rPr>
          <w:rFonts w:hint="cs"/>
          <w:b/>
          <w:bCs/>
          <w:rtl/>
        </w:rPr>
        <w:t>ת.</w:t>
      </w:r>
      <w:r w:rsidRPr="00983468">
        <w:rPr>
          <w:rFonts w:hint="cs"/>
          <w:b/>
          <w:bCs/>
          <w:rtl/>
        </w:rPr>
        <w:tab/>
        <w:t xml:space="preserve">אני לא, אני לא (מגמגם) זה פחות או יותר בזמן שאני שנה אחרי זה מ, </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2013?</w:t>
      </w:r>
    </w:p>
    <w:p w:rsidR="00C73F7F" w:rsidRPr="00983468" w:rsidRDefault="00C73F7F" w:rsidP="00383920">
      <w:pPr>
        <w:spacing w:line="360" w:lineRule="auto"/>
        <w:ind w:left="1440" w:hanging="720"/>
        <w:jc w:val="both"/>
        <w:rPr>
          <w:b/>
          <w:bCs/>
          <w:rtl/>
        </w:rPr>
      </w:pPr>
      <w:r w:rsidRPr="00983468">
        <w:rPr>
          <w:rFonts w:hint="cs"/>
          <w:b/>
          <w:bCs/>
          <w:rtl/>
        </w:rPr>
        <w:lastRenderedPageBreak/>
        <w:t>ת.</w:t>
      </w:r>
      <w:r w:rsidRPr="00983468">
        <w:rPr>
          <w:rFonts w:hint="cs"/>
          <w:b/>
          <w:bCs/>
          <w:rtl/>
        </w:rPr>
        <w:tab/>
        <w:t xml:space="preserve">סביב 2013. מתי בדיוק? לא יודע. המקור היחיד שהיו לנו כספים, שישרת את </w:t>
      </w:r>
      <w:r w:rsidR="00383920">
        <w:rPr>
          <w:rFonts w:hint="cs"/>
          <w:b/>
          <w:bCs/>
          <w:rtl/>
        </w:rPr>
        <w:t>...</w:t>
      </w:r>
      <w:r w:rsidRPr="00983468">
        <w:rPr>
          <w:rFonts w:hint="cs"/>
          <w:b/>
          <w:bCs/>
          <w:rtl/>
        </w:rPr>
        <w:t xml:space="preserve"> ואותנו, זה היה </w:t>
      </w:r>
      <w:r w:rsidRPr="00983468">
        <w:rPr>
          <w:b/>
          <w:bCs/>
        </w:rPr>
        <w:t>RL-360</w:t>
      </w:r>
      <w:r w:rsidRPr="00983468">
        <w:rPr>
          <w:rFonts w:hint="cs"/>
          <w:b/>
          <w:bCs/>
          <w:rtl/>
        </w:rPr>
        <w:t xml:space="preserve">. </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כמה כסף כל חודש?</w:t>
      </w:r>
    </w:p>
    <w:p w:rsidR="00C73F7F" w:rsidRPr="00983468" w:rsidRDefault="00C73F7F" w:rsidP="00C73F7F">
      <w:pPr>
        <w:spacing w:line="360" w:lineRule="auto"/>
        <w:ind w:left="1440" w:hanging="720"/>
        <w:jc w:val="both"/>
        <w:rPr>
          <w:b/>
          <w:bCs/>
          <w:rtl/>
        </w:rPr>
      </w:pPr>
      <w:r w:rsidRPr="00983468">
        <w:rPr>
          <w:rFonts w:hint="cs"/>
          <w:b/>
          <w:bCs/>
          <w:rtl/>
        </w:rPr>
        <w:t>ת.</w:t>
      </w:r>
      <w:r w:rsidRPr="00983468">
        <w:rPr>
          <w:rFonts w:hint="cs"/>
          <w:b/>
          <w:bCs/>
          <w:rtl/>
        </w:rPr>
        <w:tab/>
        <w:t xml:space="preserve">20,000 דולר, אבל לא בצורה רציפה. </w:t>
      </w:r>
    </w:p>
    <w:p w:rsidR="00C73F7F" w:rsidRPr="00983468" w:rsidRDefault="00C73F7F" w:rsidP="00383920">
      <w:pPr>
        <w:spacing w:line="360" w:lineRule="auto"/>
        <w:ind w:left="1440" w:hanging="720"/>
        <w:jc w:val="both"/>
        <w:rPr>
          <w:b/>
          <w:bCs/>
          <w:rtl/>
        </w:rPr>
      </w:pPr>
      <w:r w:rsidRPr="00983468">
        <w:rPr>
          <w:rFonts w:hint="cs"/>
          <w:b/>
          <w:bCs/>
          <w:rtl/>
        </w:rPr>
        <w:t>ש.</w:t>
      </w:r>
      <w:r w:rsidRPr="00983468">
        <w:rPr>
          <w:rFonts w:hint="cs"/>
          <w:b/>
          <w:bCs/>
          <w:rtl/>
        </w:rPr>
        <w:tab/>
        <w:t xml:space="preserve">מתי </w:t>
      </w:r>
      <w:r w:rsidR="00383920">
        <w:rPr>
          <w:rFonts w:hint="cs"/>
          <w:b/>
          <w:bCs/>
          <w:rtl/>
        </w:rPr>
        <w:t>...</w:t>
      </w:r>
      <w:r w:rsidRPr="00983468">
        <w:rPr>
          <w:rFonts w:hint="cs"/>
          <w:b/>
          <w:bCs/>
          <w:rtl/>
        </w:rPr>
        <w:t xml:space="preserve"> עברה לבית האבות?</w:t>
      </w:r>
    </w:p>
    <w:p w:rsidR="00C73F7F" w:rsidRPr="00983468" w:rsidRDefault="00C73F7F" w:rsidP="00C73F7F">
      <w:pPr>
        <w:spacing w:line="360" w:lineRule="auto"/>
        <w:ind w:left="1440" w:hanging="720"/>
        <w:jc w:val="both"/>
        <w:rPr>
          <w:b/>
          <w:bCs/>
          <w:rtl/>
        </w:rPr>
      </w:pPr>
      <w:r w:rsidRPr="00983468">
        <w:rPr>
          <w:rFonts w:hint="cs"/>
          <w:b/>
          <w:bCs/>
          <w:rtl/>
        </w:rPr>
        <w:t>ת.</w:t>
      </w:r>
      <w:r w:rsidRPr="00983468">
        <w:rPr>
          <w:rFonts w:hint="cs"/>
          <w:b/>
          <w:bCs/>
          <w:rtl/>
        </w:rPr>
        <w:tab/>
        <w:t>כתוב, לא זוכר. תאריכים אני גרוע מאוד.</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באיזו שנה?</w:t>
      </w:r>
    </w:p>
    <w:p w:rsidR="00C73F7F" w:rsidRPr="00983468" w:rsidRDefault="00C73F7F" w:rsidP="00C73F7F">
      <w:pPr>
        <w:spacing w:line="360" w:lineRule="auto"/>
        <w:ind w:left="1440" w:hanging="720"/>
        <w:jc w:val="both"/>
        <w:rPr>
          <w:b/>
          <w:bCs/>
          <w:rtl/>
        </w:rPr>
      </w:pPr>
      <w:r w:rsidRPr="00983468">
        <w:rPr>
          <w:rFonts w:hint="cs"/>
          <w:b/>
          <w:bCs/>
          <w:rtl/>
        </w:rPr>
        <w:t>ת.</w:t>
      </w:r>
      <w:r w:rsidRPr="00983468">
        <w:rPr>
          <w:rFonts w:hint="cs"/>
          <w:b/>
          <w:bCs/>
          <w:rtl/>
        </w:rPr>
        <w:tab/>
        <w:t xml:space="preserve">(מעיין בתצהירו) ב- 2013-2014, לא? ב- 2013 אני חושב זה היה. אני בקושי זוכר את התאריך שנולדתי. </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באיזו שנה?</w:t>
      </w:r>
    </w:p>
    <w:p w:rsidR="00C73F7F" w:rsidRPr="00983468" w:rsidRDefault="00C73F7F" w:rsidP="00C73F7F">
      <w:pPr>
        <w:spacing w:line="360" w:lineRule="auto"/>
        <w:ind w:left="1440" w:hanging="720"/>
        <w:jc w:val="both"/>
        <w:rPr>
          <w:b/>
          <w:bCs/>
          <w:rtl/>
        </w:rPr>
      </w:pPr>
      <w:r w:rsidRPr="00983468">
        <w:rPr>
          <w:rFonts w:hint="cs"/>
          <w:b/>
          <w:bCs/>
          <w:rtl/>
        </w:rPr>
        <w:t>ת.</w:t>
      </w:r>
      <w:r w:rsidRPr="00983468">
        <w:rPr>
          <w:rFonts w:hint="cs"/>
          <w:b/>
          <w:bCs/>
          <w:rtl/>
        </w:rPr>
        <w:tab/>
        <w:t xml:space="preserve">אני חושב 2013, 2014. זה נכון? </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הכספים של הדירה שהושכרה לאיפה עברו?</w:t>
      </w:r>
    </w:p>
    <w:p w:rsidR="00C73F7F" w:rsidRPr="00983468" w:rsidRDefault="00C73F7F" w:rsidP="00383920">
      <w:pPr>
        <w:spacing w:line="360" w:lineRule="auto"/>
        <w:ind w:left="1440" w:hanging="720"/>
        <w:jc w:val="both"/>
        <w:rPr>
          <w:b/>
          <w:bCs/>
          <w:rtl/>
        </w:rPr>
      </w:pPr>
      <w:r w:rsidRPr="00983468">
        <w:rPr>
          <w:rFonts w:hint="cs"/>
          <w:b/>
          <w:bCs/>
          <w:rtl/>
        </w:rPr>
        <w:t>ת.</w:t>
      </w:r>
      <w:r w:rsidRPr="00983468">
        <w:rPr>
          <w:rFonts w:hint="cs"/>
          <w:b/>
          <w:bCs/>
          <w:rtl/>
        </w:rPr>
        <w:tab/>
        <w:t>חלק מהכספים, היתה שם דיירת והיא העבירה במזומן ל</w:t>
      </w:r>
      <w:r w:rsidR="00383920">
        <w:rPr>
          <w:rFonts w:hint="cs"/>
          <w:b/>
          <w:bCs/>
          <w:rtl/>
        </w:rPr>
        <w:t>...</w:t>
      </w:r>
      <w:r w:rsidRPr="00983468">
        <w:rPr>
          <w:rFonts w:hint="cs"/>
          <w:b/>
          <w:bCs/>
          <w:rtl/>
        </w:rPr>
        <w:t xml:space="preserve">. </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כמה כסף כל חודש היא נתנה לה במזומן?</w:t>
      </w:r>
    </w:p>
    <w:p w:rsidR="00C73F7F" w:rsidRPr="00983468" w:rsidRDefault="00C73F7F" w:rsidP="00C73F7F">
      <w:pPr>
        <w:spacing w:line="360" w:lineRule="auto"/>
        <w:ind w:left="1440" w:hanging="720"/>
        <w:jc w:val="both"/>
        <w:rPr>
          <w:b/>
          <w:bCs/>
          <w:rtl/>
        </w:rPr>
      </w:pPr>
      <w:r w:rsidRPr="00983468">
        <w:rPr>
          <w:rFonts w:hint="cs"/>
          <w:b/>
          <w:bCs/>
          <w:rtl/>
        </w:rPr>
        <w:t>ת.</w:t>
      </w:r>
      <w:r w:rsidRPr="00983468">
        <w:rPr>
          <w:rFonts w:hint="cs"/>
          <w:b/>
          <w:bCs/>
          <w:rtl/>
        </w:rPr>
        <w:tab/>
        <w:t xml:space="preserve">לא יודע. היה הסכם וזה היה כסף מצחיק. </w:t>
      </w:r>
    </w:p>
    <w:p w:rsidR="00C73F7F" w:rsidRPr="00983468" w:rsidRDefault="00C73F7F" w:rsidP="00383920">
      <w:pPr>
        <w:spacing w:line="360" w:lineRule="auto"/>
        <w:ind w:left="1440" w:hanging="720"/>
        <w:jc w:val="both"/>
        <w:rPr>
          <w:b/>
          <w:bCs/>
          <w:rtl/>
        </w:rPr>
      </w:pPr>
      <w:r w:rsidRPr="00983468">
        <w:rPr>
          <w:rFonts w:hint="cs"/>
          <w:b/>
          <w:bCs/>
          <w:rtl/>
        </w:rPr>
        <w:t>ש.</w:t>
      </w:r>
      <w:r w:rsidRPr="00983468">
        <w:rPr>
          <w:rFonts w:hint="cs"/>
          <w:b/>
          <w:bCs/>
          <w:rtl/>
        </w:rPr>
        <w:tab/>
        <w:t xml:space="preserve">אנו מדברים על דירה במרכז </w:t>
      </w:r>
      <w:r w:rsidR="00383920">
        <w:rPr>
          <w:rFonts w:hint="cs"/>
          <w:b/>
          <w:bCs/>
          <w:rtl/>
        </w:rPr>
        <w:t>...</w:t>
      </w:r>
      <w:r w:rsidRPr="00983468">
        <w:rPr>
          <w:rFonts w:hint="cs"/>
          <w:b/>
          <w:bCs/>
          <w:rtl/>
        </w:rPr>
        <w:t>, השכירות שם גבוהה. דמי השכירות החודשיים, לאיזה חשבון עברו?</w:t>
      </w:r>
    </w:p>
    <w:p w:rsidR="00C73F7F" w:rsidRPr="00983468" w:rsidRDefault="00C73F7F" w:rsidP="00C73F7F">
      <w:pPr>
        <w:spacing w:line="360" w:lineRule="auto"/>
        <w:ind w:left="1440" w:hanging="720"/>
        <w:jc w:val="both"/>
        <w:rPr>
          <w:b/>
          <w:bCs/>
          <w:rtl/>
        </w:rPr>
      </w:pPr>
      <w:r w:rsidRPr="00983468">
        <w:rPr>
          <w:rFonts w:hint="cs"/>
          <w:b/>
          <w:bCs/>
          <w:rtl/>
        </w:rPr>
        <w:t>ת.</w:t>
      </w:r>
      <w:r w:rsidRPr="00983468">
        <w:rPr>
          <w:rFonts w:hint="cs"/>
          <w:b/>
          <w:bCs/>
          <w:rtl/>
        </w:rPr>
        <w:tab/>
        <w:t xml:space="preserve">דמי השכירות, היא נתנה את המקום לגור לחברה שלה ודמי השכירות היו דמי שכירות שהיא סגרה עם חברה, שחברה מביאה לה את זה לבית האבות. </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לבית המשפט: מתי פונתה הדירה?</w:t>
      </w:r>
    </w:p>
    <w:p w:rsidR="00C73F7F" w:rsidRPr="00983468" w:rsidRDefault="00C73F7F" w:rsidP="00C73F7F">
      <w:pPr>
        <w:spacing w:line="360" w:lineRule="auto"/>
        <w:ind w:left="1440" w:hanging="720"/>
        <w:jc w:val="both"/>
        <w:rPr>
          <w:b/>
          <w:bCs/>
          <w:rtl/>
        </w:rPr>
      </w:pPr>
      <w:r w:rsidRPr="00983468">
        <w:rPr>
          <w:rFonts w:hint="cs"/>
          <w:b/>
          <w:bCs/>
          <w:rtl/>
        </w:rPr>
        <w:t>ת.</w:t>
      </w:r>
      <w:r w:rsidRPr="00983468">
        <w:rPr>
          <w:rFonts w:hint="cs"/>
          <w:b/>
          <w:bCs/>
          <w:rtl/>
        </w:rPr>
        <w:tab/>
        <w:t xml:space="preserve">הדירה פונתה ממש עם פטירתה, אני חושב. </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ביום שהיא נפטרה העפתם את הדייר?</w:t>
      </w:r>
    </w:p>
    <w:p w:rsidR="00C73F7F" w:rsidRPr="00983468" w:rsidRDefault="00C73F7F" w:rsidP="00C73F7F">
      <w:pPr>
        <w:spacing w:line="360" w:lineRule="auto"/>
        <w:ind w:left="1440" w:hanging="720"/>
        <w:jc w:val="both"/>
        <w:rPr>
          <w:b/>
          <w:bCs/>
          <w:rtl/>
        </w:rPr>
      </w:pPr>
      <w:r w:rsidRPr="00983468">
        <w:rPr>
          <w:rFonts w:hint="cs"/>
          <w:b/>
          <w:bCs/>
          <w:rtl/>
        </w:rPr>
        <w:t>ת.</w:t>
      </w:r>
      <w:r w:rsidRPr="00983468">
        <w:rPr>
          <w:rFonts w:hint="cs"/>
          <w:b/>
          <w:bCs/>
          <w:rtl/>
        </w:rPr>
        <w:tab/>
        <w:t xml:space="preserve">לא היה דייר באותו זמן. כן, בזמן שהיא נפטרה הדירה פונתה. </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ומאז אתה מונית למנהל עיזבון, מי היה בדירה?</w:t>
      </w:r>
    </w:p>
    <w:p w:rsidR="00C73F7F" w:rsidRPr="00983468" w:rsidRDefault="00C73F7F" w:rsidP="00C73F7F">
      <w:pPr>
        <w:spacing w:line="360" w:lineRule="auto"/>
        <w:ind w:left="1440" w:hanging="720"/>
        <w:jc w:val="both"/>
        <w:rPr>
          <w:b/>
          <w:bCs/>
          <w:rtl/>
        </w:rPr>
      </w:pPr>
      <w:r w:rsidRPr="00983468">
        <w:rPr>
          <w:rFonts w:hint="cs"/>
          <w:b/>
          <w:bCs/>
          <w:rtl/>
        </w:rPr>
        <w:t>ת.</w:t>
      </w:r>
      <w:r w:rsidRPr="00983468">
        <w:rPr>
          <w:rFonts w:hint="cs"/>
          <w:b/>
          <w:bCs/>
          <w:rtl/>
        </w:rPr>
        <w:tab/>
        <w:t xml:space="preserve">היתה התארגנות למכור אותה. </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לבית המשפט: אבל מי היה בדירה?</w:t>
      </w:r>
    </w:p>
    <w:p w:rsidR="00C73F7F" w:rsidRPr="00983468" w:rsidRDefault="00C73F7F" w:rsidP="00C73F7F">
      <w:pPr>
        <w:spacing w:line="360" w:lineRule="auto"/>
        <w:ind w:left="1440" w:hanging="720"/>
        <w:jc w:val="both"/>
        <w:rPr>
          <w:b/>
          <w:bCs/>
          <w:rtl/>
        </w:rPr>
      </w:pPr>
      <w:r w:rsidRPr="00983468">
        <w:rPr>
          <w:rFonts w:hint="cs"/>
          <w:b/>
          <w:bCs/>
          <w:rtl/>
        </w:rPr>
        <w:t>ת.</w:t>
      </w:r>
      <w:r w:rsidRPr="00983468">
        <w:rPr>
          <w:rFonts w:hint="cs"/>
          <w:b/>
          <w:bCs/>
          <w:rtl/>
        </w:rPr>
        <w:tab/>
        <w:t xml:space="preserve">נדמה לי שהיו שוכרים איזו תקופה קצרה, זה נכנס לחשבון המשותף, אבל אני לא חושב שזה אפילו היה שנה. </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לבית המשפט: ודמי מכירת הדירה למה שמשו?</w:t>
      </w:r>
    </w:p>
    <w:p w:rsidR="00C73F7F" w:rsidRPr="00983468" w:rsidRDefault="00C73F7F" w:rsidP="00C73F7F">
      <w:pPr>
        <w:spacing w:line="360" w:lineRule="auto"/>
        <w:ind w:left="1440" w:hanging="720"/>
        <w:jc w:val="both"/>
        <w:rPr>
          <w:b/>
          <w:bCs/>
          <w:rtl/>
        </w:rPr>
      </w:pPr>
      <w:r w:rsidRPr="00983468">
        <w:rPr>
          <w:rFonts w:hint="cs"/>
          <w:b/>
          <w:bCs/>
          <w:rtl/>
        </w:rPr>
        <w:t>ת.</w:t>
      </w:r>
      <w:r w:rsidRPr="00983468">
        <w:rPr>
          <w:rFonts w:hint="cs"/>
          <w:b/>
          <w:bCs/>
          <w:rtl/>
        </w:rPr>
        <w:tab/>
        <w:t xml:space="preserve">זה כבר היה בתוך העיזבון. זה חשבון נפרד, זה היה בתוך העיזבון. </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כמה כספים יצאו כל חודש לטיפול במנוחה?</w:t>
      </w:r>
    </w:p>
    <w:p w:rsidR="00C73F7F" w:rsidRPr="00983468" w:rsidRDefault="00C73F7F" w:rsidP="00C73F7F">
      <w:pPr>
        <w:spacing w:line="360" w:lineRule="auto"/>
        <w:ind w:left="1440" w:hanging="720"/>
        <w:jc w:val="both"/>
        <w:rPr>
          <w:b/>
          <w:bCs/>
          <w:rtl/>
        </w:rPr>
      </w:pPr>
      <w:r w:rsidRPr="00983468">
        <w:rPr>
          <w:rFonts w:hint="cs"/>
          <w:b/>
          <w:bCs/>
          <w:rtl/>
        </w:rPr>
        <w:t>ת.</w:t>
      </w:r>
      <w:r w:rsidRPr="00983468">
        <w:rPr>
          <w:rFonts w:hint="cs"/>
          <w:b/>
          <w:bCs/>
          <w:rtl/>
        </w:rPr>
        <w:tab/>
        <w:t xml:space="preserve">באזור שלושים ומשהו אלף. </w:t>
      </w:r>
    </w:p>
    <w:p w:rsidR="00C73F7F" w:rsidRPr="00983468" w:rsidRDefault="00C73F7F" w:rsidP="00C73F7F">
      <w:pPr>
        <w:spacing w:line="360" w:lineRule="auto"/>
        <w:ind w:left="1440" w:hanging="720"/>
        <w:jc w:val="both"/>
        <w:rPr>
          <w:b/>
          <w:bCs/>
        </w:rPr>
      </w:pPr>
      <w:r w:rsidRPr="00983468">
        <w:rPr>
          <w:rFonts w:hint="cs"/>
          <w:b/>
          <w:bCs/>
          <w:rtl/>
        </w:rPr>
        <w:t>ש.</w:t>
      </w:r>
      <w:r w:rsidRPr="00983468">
        <w:rPr>
          <w:rFonts w:hint="cs"/>
          <w:b/>
          <w:bCs/>
          <w:rtl/>
        </w:rPr>
        <w:tab/>
        <w:t>זה סכום מאוד גדול. למה הסכום מאוד גדול?</w:t>
      </w:r>
    </w:p>
    <w:p w:rsidR="00C73F7F" w:rsidRPr="00983468" w:rsidRDefault="00C73F7F" w:rsidP="00C73F7F">
      <w:pPr>
        <w:spacing w:line="360" w:lineRule="auto"/>
        <w:ind w:left="1440" w:hanging="720"/>
        <w:jc w:val="both"/>
        <w:rPr>
          <w:b/>
          <w:bCs/>
          <w:rtl/>
        </w:rPr>
      </w:pPr>
      <w:r w:rsidRPr="00983468">
        <w:rPr>
          <w:rFonts w:hint="cs"/>
          <w:b/>
          <w:bCs/>
          <w:rtl/>
        </w:rPr>
        <w:lastRenderedPageBreak/>
        <w:t>ת.</w:t>
      </w:r>
      <w:r w:rsidRPr="00983468">
        <w:rPr>
          <w:rFonts w:hint="cs"/>
          <w:b/>
          <w:bCs/>
          <w:rtl/>
        </w:rPr>
        <w:tab/>
        <w:t xml:space="preserve">שני מרכיבים גדולים: בית האבות עלה באזור 16 פלוס, והיו לה שתי עובדות צמודות כל הזמן. </w:t>
      </w:r>
    </w:p>
    <w:p w:rsidR="00C73F7F" w:rsidRPr="00983468" w:rsidRDefault="00C73F7F" w:rsidP="00C73F7F">
      <w:pPr>
        <w:spacing w:line="360" w:lineRule="auto"/>
        <w:ind w:left="1440" w:hanging="720"/>
        <w:jc w:val="both"/>
        <w:rPr>
          <w:b/>
          <w:bCs/>
          <w:rtl/>
        </w:rPr>
      </w:pPr>
      <w:r w:rsidRPr="00983468">
        <w:rPr>
          <w:rFonts w:hint="cs"/>
          <w:b/>
          <w:bCs/>
          <w:rtl/>
        </w:rPr>
        <w:t>ש.</w:t>
      </w:r>
      <w:r w:rsidRPr="00983468">
        <w:rPr>
          <w:rFonts w:hint="cs"/>
          <w:b/>
          <w:bCs/>
          <w:rtl/>
        </w:rPr>
        <w:tab/>
        <w:t>למה צריך גם בית אבות וגם שתי עובדות צמודות, מה עוד ששתי העובדות, אחת לא הצהירה והשניה לא הגיעה להיחקר היום".</w:t>
      </w:r>
    </w:p>
    <w:p w:rsidR="00C73F7F" w:rsidRPr="00983468" w:rsidRDefault="00C73F7F" w:rsidP="00C73F7F">
      <w:pPr>
        <w:spacing w:line="360" w:lineRule="auto"/>
        <w:jc w:val="both"/>
        <w:rPr>
          <w:rFonts w:ascii="Arial" w:hAnsi="Arial"/>
          <w:b/>
          <w:bCs/>
          <w:noProof w:val="0"/>
          <w:rtl/>
        </w:rPr>
      </w:pPr>
    </w:p>
    <w:p w:rsidR="00C73F7F" w:rsidRDefault="00C73F7F" w:rsidP="00C73F7F">
      <w:pPr>
        <w:spacing w:line="360" w:lineRule="auto"/>
        <w:jc w:val="both"/>
        <w:rPr>
          <w:rFonts w:ascii="Arial" w:hAnsi="Arial"/>
          <w:noProof w:val="0"/>
          <w:rtl/>
        </w:rPr>
      </w:pPr>
      <w:r>
        <w:rPr>
          <w:rFonts w:ascii="Arial" w:hAnsi="Arial" w:hint="cs"/>
          <w:noProof w:val="0"/>
          <w:rtl/>
        </w:rPr>
        <w:t>48.</w:t>
      </w:r>
      <w:r>
        <w:rPr>
          <w:rFonts w:ascii="Arial" w:hAnsi="Arial" w:hint="cs"/>
          <w:noProof w:val="0"/>
          <w:rtl/>
        </w:rPr>
        <w:tab/>
        <w:t>מה למדנו מן העדויות? בעצם, בשניים:</w:t>
      </w:r>
    </w:p>
    <w:p w:rsidR="00C73F7F" w:rsidRDefault="00C73F7F" w:rsidP="00C73F7F">
      <w:pPr>
        <w:spacing w:line="360" w:lineRule="auto"/>
        <w:jc w:val="both"/>
        <w:rPr>
          <w:rFonts w:ascii="Arial" w:hAnsi="Arial"/>
          <w:noProof w:val="0"/>
          <w:rtl/>
        </w:rPr>
      </w:pPr>
    </w:p>
    <w:p w:rsidR="00C73F7F" w:rsidRDefault="00C73F7F" w:rsidP="00C73F7F">
      <w:pPr>
        <w:pStyle w:val="a9"/>
        <w:numPr>
          <w:ilvl w:val="0"/>
          <w:numId w:val="1"/>
        </w:numPr>
        <w:spacing w:line="360" w:lineRule="auto"/>
        <w:jc w:val="both"/>
        <w:rPr>
          <w:rFonts w:ascii="Arial" w:hAnsi="Arial"/>
          <w:noProof w:val="0"/>
        </w:rPr>
      </w:pPr>
      <w:r>
        <w:rPr>
          <w:rFonts w:ascii="Arial" w:hAnsi="Arial" w:hint="cs"/>
          <w:noProof w:val="0"/>
          <w:rtl/>
        </w:rPr>
        <w:t xml:space="preserve">בין בכוונה (כנראה) ובין ברשלנות, איש מבני הזוג אינו מוכן לומר לא יתרת פתיחה ולא ליתן חשבון מסודר, למעט אמירה כללית בדבר הוצאות כ- 30,000 ₪ לחודש "לצרכי המנוחה" תוך שעלות בית האבות, לשיטתם לא הייתה אלא 16,000 ₪ בחודש. </w:t>
      </w:r>
    </w:p>
    <w:p w:rsidR="00C73F7F" w:rsidRPr="00227D3A" w:rsidRDefault="00C73F7F" w:rsidP="00C73F7F">
      <w:pPr>
        <w:pStyle w:val="a9"/>
        <w:numPr>
          <w:ilvl w:val="0"/>
          <w:numId w:val="1"/>
        </w:numPr>
        <w:spacing w:line="360" w:lineRule="auto"/>
        <w:jc w:val="both"/>
        <w:rPr>
          <w:rFonts w:ascii="Arial" w:hAnsi="Arial"/>
          <w:noProof w:val="0"/>
          <w:rtl/>
        </w:rPr>
      </w:pPr>
      <w:r>
        <w:rPr>
          <w:rFonts w:ascii="Arial" w:hAnsi="Arial" w:hint="cs"/>
          <w:noProof w:val="0"/>
          <w:rtl/>
        </w:rPr>
        <w:t>כי בני הזוג המשיכו, לאחר פטירת המנוחה, על דרך השהיית ההודעה על מותה לקבל כספים מפוליסת "</w:t>
      </w:r>
      <w:r w:rsidRPr="00983468">
        <w:rPr>
          <w:rFonts w:ascii="Arial" w:hAnsi="Arial" w:hint="cs"/>
          <w:b/>
          <w:bCs/>
          <w:noProof w:val="0"/>
          <w:rtl/>
        </w:rPr>
        <w:t>360"</w:t>
      </w:r>
      <w:r>
        <w:rPr>
          <w:rFonts w:ascii="Arial" w:hAnsi="Arial" w:hint="cs"/>
          <w:noProof w:val="0"/>
          <w:rtl/>
        </w:rPr>
        <w:t xml:space="preserve"> ובסכומים גדולים.</w:t>
      </w:r>
    </w:p>
    <w:p w:rsidR="00C73F7F" w:rsidRDefault="00C73F7F" w:rsidP="00C73F7F">
      <w:pPr>
        <w:spacing w:line="360" w:lineRule="auto"/>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49.</w:t>
      </w:r>
      <w:r>
        <w:rPr>
          <w:rFonts w:ascii="Arial" w:hAnsi="Arial" w:hint="cs"/>
          <w:noProof w:val="0"/>
          <w:rtl/>
        </w:rPr>
        <w:tab/>
        <w:t>הסברתי כבר כי על פי דין, הנטל לנקוב ביתרות פתיחה, סיום ודו"ח הוצאות, על בני הזוג מוטל הוא ואלו ניסו לחמוק מכך ככל יכולתם.</w:t>
      </w:r>
    </w:p>
    <w:p w:rsidR="00C73F7F" w:rsidRDefault="00C73F7F" w:rsidP="00C73F7F">
      <w:pPr>
        <w:spacing w:line="360" w:lineRule="auto"/>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50.</w:t>
      </w:r>
      <w:r>
        <w:rPr>
          <w:rFonts w:ascii="Arial" w:hAnsi="Arial" w:hint="cs"/>
          <w:noProof w:val="0"/>
          <w:rtl/>
        </w:rPr>
        <w:tab/>
        <w:t>בלית ברירה ובאין גרסה אמיתית לסתור, אין בידי אלא לקבל את גרסת מנהל העיזבון כאמור מסעיף 5 לסיכומיו. וכך כתב:</w:t>
      </w:r>
    </w:p>
    <w:p w:rsidR="00C73F7F" w:rsidRDefault="00C73F7F" w:rsidP="00C73F7F">
      <w:pPr>
        <w:spacing w:line="360" w:lineRule="auto"/>
        <w:ind w:left="720" w:hanging="720"/>
        <w:jc w:val="both"/>
        <w:rPr>
          <w:rFonts w:ascii="Arial" w:hAnsi="Arial"/>
          <w:noProof w:val="0"/>
          <w:rtl/>
        </w:rPr>
      </w:pPr>
    </w:p>
    <w:p w:rsidR="00C73F7F" w:rsidRDefault="00C73F7F" w:rsidP="00C73F7F">
      <w:pPr>
        <w:spacing w:line="360" w:lineRule="auto"/>
        <w:ind w:left="2160" w:right="993" w:hanging="720"/>
        <w:jc w:val="both"/>
        <w:rPr>
          <w:rFonts w:ascii="Arial" w:hAnsi="Arial"/>
          <w:b/>
          <w:bCs/>
          <w:noProof w:val="0"/>
          <w:rtl/>
        </w:rPr>
      </w:pPr>
      <w:r>
        <w:rPr>
          <w:rFonts w:ascii="Arial" w:hAnsi="Arial" w:hint="cs"/>
          <w:b/>
          <w:bCs/>
          <w:noProof w:val="0"/>
          <w:rtl/>
        </w:rPr>
        <w:t>"5.</w:t>
      </w:r>
      <w:r>
        <w:rPr>
          <w:rFonts w:ascii="Arial" w:hAnsi="Arial" w:hint="cs"/>
          <w:b/>
          <w:bCs/>
          <w:noProof w:val="0"/>
          <w:rtl/>
        </w:rPr>
        <w:tab/>
        <w:t xml:space="preserve">מתוכן צוואת המנוחה עולה בבירור כי המצווה הייתה סבורה כי בבעלותה סכומים של מיליוני שקלים חדשים, וזאת מחישוב אריתמטי פשוט של הסכומים אותם ציוותה המנוחה. בפועל, וכפי העולה מהדו"ח הכספי שהוגש לאחרונה (10.7.2023), הסכום בחשבון הכללי של העיזבון, במאובחן מהכספים בחשבון הדירה שככל הנראה יועברו רובם ככולם לרשות זוכה אחד הוא קרית נוער, עומד על 713,178 ₪ (בעו"ש, השקעות וחסכונות) בלבד. </w:t>
      </w:r>
    </w:p>
    <w:p w:rsidR="00C73F7F" w:rsidRDefault="00C73F7F" w:rsidP="00C73F7F">
      <w:pPr>
        <w:spacing w:line="360" w:lineRule="auto"/>
        <w:ind w:left="2160" w:right="993" w:hanging="720"/>
        <w:jc w:val="both"/>
        <w:rPr>
          <w:rFonts w:ascii="Arial" w:hAnsi="Arial"/>
          <w:b/>
          <w:bCs/>
          <w:noProof w:val="0"/>
          <w:rtl/>
        </w:rPr>
      </w:pPr>
      <w:r>
        <w:rPr>
          <w:rFonts w:ascii="Arial" w:hAnsi="Arial" w:hint="cs"/>
          <w:b/>
          <w:bCs/>
          <w:noProof w:val="0"/>
          <w:rtl/>
        </w:rPr>
        <w:t>6.</w:t>
      </w:r>
      <w:r>
        <w:rPr>
          <w:rFonts w:ascii="Arial" w:hAnsi="Arial" w:hint="cs"/>
          <w:b/>
          <w:bCs/>
          <w:noProof w:val="0"/>
          <w:rtl/>
        </w:rPr>
        <w:tab/>
        <w:t xml:space="preserve">ודוק: סכומים בשיעור מיליוני ₪ אכן היו ברשות המנוחה במועד עריכת הצוואה בשנת 2011, וכספים נוספים נכנסו לחשבונות לאחר מכן. כך למשל, וכפי העולה מדפי החשבון שצורפו לדו"ח מנהל עיזבון המנוחה חלף תצהיר מטעם עיזבון המנוחה (להלן: "דו"ח מנהל העיזבון"), התקבלו בחשבון </w:t>
      </w:r>
      <w:r>
        <w:rPr>
          <w:rFonts w:ascii="Arial" w:hAnsi="Arial" w:hint="cs"/>
          <w:b/>
          <w:bCs/>
          <w:noProof w:val="0"/>
          <w:rtl/>
        </w:rPr>
        <w:lastRenderedPageBreak/>
        <w:t>המנוחה במשך מספר שנים (לאחר שנת 2011) סכומים של 20,000 דולר ארה"ב (כ-70,000-80,000 ₪) מדי חודש בחודשו!</w:t>
      </w:r>
    </w:p>
    <w:p w:rsidR="00C73F7F" w:rsidRDefault="00C73F7F" w:rsidP="00C73F7F">
      <w:pPr>
        <w:spacing w:line="360" w:lineRule="auto"/>
        <w:ind w:left="2160" w:right="993" w:hanging="720"/>
        <w:jc w:val="both"/>
        <w:rPr>
          <w:rFonts w:ascii="Arial" w:hAnsi="Arial"/>
          <w:b/>
          <w:bCs/>
          <w:noProof w:val="0"/>
          <w:rtl/>
        </w:rPr>
      </w:pPr>
      <w:r>
        <w:rPr>
          <w:rFonts w:ascii="Arial" w:hAnsi="Arial" w:hint="cs"/>
          <w:b/>
          <w:bCs/>
          <w:noProof w:val="0"/>
          <w:rtl/>
        </w:rPr>
        <w:t>7.</w:t>
      </w:r>
      <w:r>
        <w:rPr>
          <w:rFonts w:ascii="Arial" w:hAnsi="Arial"/>
          <w:b/>
          <w:bCs/>
          <w:noProof w:val="0"/>
          <w:rtl/>
        </w:rPr>
        <w:tab/>
      </w:r>
      <w:r>
        <w:rPr>
          <w:rFonts w:ascii="Arial" w:hAnsi="Arial" w:hint="cs"/>
          <w:b/>
          <w:bCs/>
          <w:noProof w:val="0"/>
          <w:rtl/>
        </w:rPr>
        <w:t xml:space="preserve">אליבא ד'תובעים הסכום הנקוב לעיל צריך להתחלק 2/3 אליהם ו-1/3 בלבד לשאר היורשים! לאמור, לטענת התובעים, היורשים יחדיו (לפי המפתח המפורט בצוואה) נדרשים להסתפק בסכום של כ-240,000 ₪.   </w:t>
      </w:r>
    </w:p>
    <w:p w:rsidR="00C73F7F" w:rsidRDefault="00C73F7F" w:rsidP="00C73F7F">
      <w:pPr>
        <w:spacing w:line="360" w:lineRule="auto"/>
        <w:ind w:left="2160" w:right="993" w:hanging="720"/>
        <w:jc w:val="both"/>
        <w:rPr>
          <w:rFonts w:ascii="Arial" w:hAnsi="Arial"/>
          <w:b/>
          <w:bCs/>
          <w:noProof w:val="0"/>
          <w:rtl/>
        </w:rPr>
      </w:pPr>
    </w:p>
    <w:p w:rsidR="00C73F7F" w:rsidRDefault="00C73F7F" w:rsidP="00C73F7F">
      <w:pPr>
        <w:spacing w:line="360" w:lineRule="auto"/>
        <w:ind w:left="2160" w:right="993" w:hanging="720"/>
        <w:jc w:val="both"/>
        <w:rPr>
          <w:rFonts w:ascii="Arial" w:hAnsi="Arial"/>
          <w:noProof w:val="0"/>
          <w:rtl/>
        </w:rPr>
      </w:pPr>
      <w:r w:rsidRPr="00E22B97">
        <w:rPr>
          <w:rFonts w:ascii="Arial" w:hAnsi="Arial" w:hint="cs"/>
          <w:b/>
          <w:bCs/>
          <w:noProof w:val="0"/>
          <w:rtl/>
        </w:rPr>
        <w:t>ב.</w:t>
      </w:r>
      <w:r>
        <w:rPr>
          <w:rFonts w:ascii="Arial" w:hAnsi="Arial"/>
          <w:b/>
          <w:bCs/>
          <w:noProof w:val="0"/>
          <w:rtl/>
        </w:rPr>
        <w:tab/>
      </w:r>
      <w:r>
        <w:rPr>
          <w:rFonts w:ascii="Arial" w:hAnsi="Arial" w:hint="cs"/>
          <w:b/>
          <w:bCs/>
          <w:noProof w:val="0"/>
          <w:u w:val="single"/>
          <w:rtl/>
        </w:rPr>
        <w:t>העובדות בתמצית</w:t>
      </w:r>
    </w:p>
    <w:p w:rsidR="00C73F7F" w:rsidRDefault="00C73F7F" w:rsidP="00C73F7F">
      <w:pPr>
        <w:spacing w:line="360" w:lineRule="auto"/>
        <w:ind w:left="2160" w:right="993" w:hanging="720"/>
        <w:jc w:val="both"/>
        <w:rPr>
          <w:rFonts w:ascii="Arial" w:hAnsi="Arial"/>
          <w:noProof w:val="0"/>
          <w:rtl/>
        </w:rPr>
      </w:pPr>
    </w:p>
    <w:p w:rsidR="00C73F7F" w:rsidRDefault="00C73F7F" w:rsidP="00383920">
      <w:pPr>
        <w:spacing w:line="360" w:lineRule="auto"/>
        <w:ind w:left="2160" w:right="993" w:hanging="720"/>
        <w:jc w:val="both"/>
        <w:rPr>
          <w:rFonts w:ascii="Arial" w:hAnsi="Arial"/>
          <w:b/>
          <w:bCs/>
          <w:noProof w:val="0"/>
          <w:rtl/>
        </w:rPr>
      </w:pPr>
      <w:r>
        <w:rPr>
          <w:rFonts w:ascii="Arial" w:hAnsi="Arial" w:hint="cs"/>
          <w:b/>
          <w:bCs/>
          <w:noProof w:val="0"/>
          <w:rtl/>
        </w:rPr>
        <w:t>8.</w:t>
      </w:r>
      <w:r>
        <w:rPr>
          <w:rFonts w:ascii="Arial" w:hAnsi="Arial" w:hint="cs"/>
          <w:b/>
          <w:bCs/>
          <w:noProof w:val="0"/>
          <w:rtl/>
        </w:rPr>
        <w:tab/>
        <w:t xml:space="preserve">במועד האירועים הייתה המנוחה אישה קשישה, בת למעלה מ-80, החל מחודש ינואר 2005 שהתה המנוחה במחלקה הסיעודית של בית האבות ונזקקה לסיוע והשגחה של מטפלות 24/7. לתובעים הייתה שליטה מלאה על כל האמצעים הפיננסיים של המנוחה [חשבון הבנק של המנוחה היה מצוי בחדרה (לצד התובעים), ולא </w:t>
      </w:r>
      <w:r w:rsidR="00383920">
        <w:rPr>
          <w:rFonts w:ascii="Arial" w:hAnsi="Arial" w:hint="cs"/>
          <w:b/>
          <w:bCs/>
          <w:noProof w:val="0"/>
          <w:rtl/>
        </w:rPr>
        <w:t>ב...</w:t>
      </w:r>
      <w:r>
        <w:rPr>
          <w:rFonts w:ascii="Arial" w:hAnsi="Arial" w:hint="cs"/>
          <w:b/>
          <w:bCs/>
          <w:noProof w:val="0"/>
          <w:rtl/>
        </w:rPr>
        <w:t xml:space="preserve"> </w:t>
      </w:r>
      <w:r>
        <w:rPr>
          <w:rFonts w:ascii="Arial" w:hAnsi="Arial"/>
          <w:b/>
          <w:bCs/>
          <w:noProof w:val="0"/>
          <w:rtl/>
        </w:rPr>
        <w:t>–</w:t>
      </w:r>
      <w:r>
        <w:rPr>
          <w:rFonts w:ascii="Arial" w:hAnsi="Arial" w:hint="cs"/>
          <w:b/>
          <w:bCs/>
          <w:noProof w:val="0"/>
          <w:rtl/>
        </w:rPr>
        <w:t xml:space="preserve"> מקום מגוריה], והתובעים אף שלטו בביצוע הפעולות הבסיסיות בחייה כגון תשלומים לבית האבות ולמטפלות. </w:t>
      </w:r>
    </w:p>
    <w:p w:rsidR="00C73F7F" w:rsidRDefault="00C73F7F" w:rsidP="00C73F7F">
      <w:pPr>
        <w:spacing w:line="360" w:lineRule="auto"/>
        <w:ind w:left="2160" w:right="993" w:hanging="720"/>
        <w:jc w:val="both"/>
        <w:rPr>
          <w:rFonts w:ascii="Arial" w:hAnsi="Arial"/>
          <w:b/>
          <w:bCs/>
          <w:noProof w:val="0"/>
          <w:rtl/>
        </w:rPr>
      </w:pPr>
      <w:r>
        <w:rPr>
          <w:rFonts w:ascii="Arial" w:hAnsi="Arial" w:hint="cs"/>
          <w:b/>
          <w:bCs/>
          <w:noProof w:val="0"/>
          <w:rtl/>
        </w:rPr>
        <w:t>9.</w:t>
      </w:r>
      <w:r>
        <w:rPr>
          <w:rFonts w:ascii="Arial" w:hAnsi="Arial" w:hint="cs"/>
          <w:b/>
          <w:bCs/>
          <w:noProof w:val="0"/>
          <w:rtl/>
        </w:rPr>
        <w:tab/>
        <w:t xml:space="preserve">למנוחה לא היו צאצאים או קרובי משפחה אחרים, והתובעים היו הדמויות המרכזיות בחייה. כך למשל ביצעו התובעים עבור המנוחה את כל ההתנהלות למול המטפלות ובית האבות, וליוו אותה לבדיקות רפואיות ו"סידורים". עולה מהאמור כי בין הצדדים שררו יחסי תלות. </w:t>
      </w:r>
    </w:p>
    <w:p w:rsidR="00C73F7F" w:rsidRDefault="00C73F7F" w:rsidP="00383920">
      <w:pPr>
        <w:spacing w:line="360" w:lineRule="auto"/>
        <w:ind w:left="2160" w:right="993" w:hanging="720"/>
        <w:jc w:val="both"/>
        <w:rPr>
          <w:rFonts w:ascii="Arial" w:hAnsi="Arial"/>
          <w:b/>
          <w:bCs/>
          <w:noProof w:val="0"/>
          <w:rtl/>
        </w:rPr>
      </w:pPr>
      <w:r>
        <w:rPr>
          <w:rFonts w:ascii="Arial" w:hAnsi="Arial" w:hint="cs"/>
          <w:b/>
          <w:bCs/>
          <w:noProof w:val="0"/>
          <w:rtl/>
        </w:rPr>
        <w:t>10.</w:t>
      </w:r>
      <w:r>
        <w:rPr>
          <w:rFonts w:ascii="Arial" w:hAnsi="Arial" w:hint="cs"/>
          <w:b/>
          <w:bCs/>
          <w:noProof w:val="0"/>
          <w:rtl/>
        </w:rPr>
        <w:tab/>
        <w:t xml:space="preserve">מכוח החלטת בית המשפט הנכבד המציא סניף </w:t>
      </w:r>
      <w:r w:rsidR="00383920">
        <w:rPr>
          <w:rFonts w:ascii="Arial" w:hAnsi="Arial" w:hint="cs"/>
          <w:b/>
          <w:bCs/>
          <w:noProof w:val="0"/>
          <w:rtl/>
        </w:rPr>
        <w:t>...</w:t>
      </w:r>
      <w:r>
        <w:rPr>
          <w:rFonts w:ascii="Arial" w:hAnsi="Arial" w:hint="cs"/>
          <w:b/>
          <w:bCs/>
          <w:noProof w:val="0"/>
          <w:rtl/>
        </w:rPr>
        <w:t xml:space="preserve"> של בנק </w:t>
      </w:r>
      <w:r w:rsidR="00383920">
        <w:rPr>
          <w:rFonts w:ascii="Arial" w:hAnsi="Arial" w:hint="cs"/>
          <w:b/>
          <w:bCs/>
          <w:noProof w:val="0"/>
          <w:rtl/>
        </w:rPr>
        <w:t>...</w:t>
      </w:r>
      <w:r>
        <w:rPr>
          <w:rFonts w:ascii="Arial" w:hAnsi="Arial" w:hint="cs"/>
          <w:b/>
          <w:bCs/>
          <w:noProof w:val="0"/>
          <w:rtl/>
        </w:rPr>
        <w:t xml:space="preserve"> בע"מ (להלן: "הבנק"), בסוף חודש אפריל 2021, את דפי החשבון בחשבונות המנוחה תדפיסים החל ממועד 1.1.2010 עותק דפי חשבונות המנוחה החל מיום 1.1.2010 צורף לדו"ח מנהל עיזבון </w:t>
      </w:r>
      <w:r w:rsidRPr="00875DC4">
        <w:rPr>
          <w:rFonts w:ascii="Arial" w:hAnsi="Arial" w:hint="cs"/>
          <w:b/>
          <w:bCs/>
          <w:noProof w:val="0"/>
          <w:u w:val="single"/>
          <w:rtl/>
        </w:rPr>
        <w:t>וסומן נ/1</w:t>
      </w:r>
      <w:r>
        <w:rPr>
          <w:rFonts w:ascii="Arial" w:hAnsi="Arial" w:hint="cs"/>
          <w:b/>
          <w:bCs/>
          <w:noProof w:val="0"/>
          <w:rtl/>
        </w:rPr>
        <w:t>.</w:t>
      </w:r>
    </w:p>
    <w:p w:rsidR="00C73F7F" w:rsidRDefault="00C73F7F" w:rsidP="00C73F7F">
      <w:pPr>
        <w:spacing w:line="360" w:lineRule="auto"/>
        <w:ind w:left="2160" w:right="993" w:hanging="720"/>
        <w:jc w:val="both"/>
        <w:rPr>
          <w:rFonts w:ascii="Arial" w:hAnsi="Arial"/>
          <w:b/>
          <w:bCs/>
          <w:noProof w:val="0"/>
          <w:rtl/>
        </w:rPr>
      </w:pPr>
      <w:r>
        <w:rPr>
          <w:rFonts w:ascii="Arial" w:hAnsi="Arial" w:hint="cs"/>
          <w:b/>
          <w:bCs/>
          <w:noProof w:val="0"/>
          <w:rtl/>
        </w:rPr>
        <w:t>11.</w:t>
      </w:r>
      <w:r>
        <w:rPr>
          <w:rFonts w:ascii="Arial" w:hAnsi="Arial" w:hint="cs"/>
          <w:b/>
          <w:bCs/>
          <w:noProof w:val="0"/>
          <w:rtl/>
        </w:rPr>
        <w:tab/>
        <w:t xml:space="preserve">בהתאם לפניות שביצע מנהל העיזבון לבנק, הוברר מעל לכל ספק כי חשבונות הבנק נפתחו ע"ש המנוחה בלבד, וכי התובעים הוספו לחשבונות רק במועד מאוחר יותר. עותק דוא"ל מאת הבנק מיום 30.3.2022 צורך </w:t>
      </w:r>
      <w:r>
        <w:rPr>
          <w:rFonts w:ascii="Arial" w:hAnsi="Arial" w:hint="cs"/>
          <w:b/>
          <w:bCs/>
          <w:noProof w:val="0"/>
          <w:u w:val="single"/>
          <w:rtl/>
        </w:rPr>
        <w:t>וסומן נ/2</w:t>
      </w:r>
      <w:r>
        <w:rPr>
          <w:rFonts w:ascii="Arial" w:hAnsi="Arial" w:hint="cs"/>
          <w:b/>
          <w:bCs/>
          <w:noProof w:val="0"/>
          <w:rtl/>
        </w:rPr>
        <w:t>.</w:t>
      </w:r>
    </w:p>
    <w:p w:rsidR="00C73F7F" w:rsidRDefault="00C73F7F" w:rsidP="00C73F7F">
      <w:pPr>
        <w:spacing w:line="360" w:lineRule="auto"/>
        <w:ind w:left="2160" w:right="993" w:hanging="720"/>
        <w:jc w:val="both"/>
        <w:rPr>
          <w:rFonts w:ascii="Arial" w:hAnsi="Arial"/>
          <w:b/>
          <w:bCs/>
          <w:noProof w:val="0"/>
          <w:rtl/>
        </w:rPr>
      </w:pPr>
      <w:r>
        <w:rPr>
          <w:rFonts w:ascii="Arial" w:hAnsi="Arial" w:hint="cs"/>
          <w:b/>
          <w:bCs/>
          <w:noProof w:val="0"/>
          <w:rtl/>
        </w:rPr>
        <w:t>12.</w:t>
      </w:r>
      <w:r>
        <w:rPr>
          <w:rFonts w:ascii="Arial" w:hAnsi="Arial" w:hint="cs"/>
          <w:b/>
          <w:bCs/>
          <w:noProof w:val="0"/>
          <w:rtl/>
        </w:rPr>
        <w:tab/>
        <w:t xml:space="preserve">דא עקא שהתובעים לא נכונו לאשר עובדה בסיסית זו, חרף פניות של מנהל העיזבון לבאת כוחם בכתב. גם תצהירי העדות </w:t>
      </w:r>
      <w:r>
        <w:rPr>
          <w:rFonts w:ascii="Arial" w:hAnsi="Arial" w:hint="cs"/>
          <w:b/>
          <w:bCs/>
          <w:noProof w:val="0"/>
          <w:rtl/>
        </w:rPr>
        <w:lastRenderedPageBreak/>
        <w:t xml:space="preserve">הראשית שהוגשו מטעם התובעים הותירו עובדה חשובה זו בערפל. עותק חליפת דוא"ל מסוף חודש יוני 2022 צורף </w:t>
      </w:r>
      <w:r>
        <w:rPr>
          <w:rFonts w:ascii="Arial" w:hAnsi="Arial" w:hint="cs"/>
          <w:b/>
          <w:bCs/>
          <w:noProof w:val="0"/>
          <w:u w:val="single"/>
          <w:rtl/>
        </w:rPr>
        <w:t>וסומן נ/3.</w:t>
      </w:r>
    </w:p>
    <w:p w:rsidR="00C73F7F" w:rsidRDefault="00C73F7F" w:rsidP="00C73F7F">
      <w:pPr>
        <w:spacing w:line="360" w:lineRule="auto"/>
        <w:ind w:left="2160" w:right="993" w:hanging="720"/>
        <w:jc w:val="both"/>
        <w:rPr>
          <w:rFonts w:ascii="Arial" w:hAnsi="Arial"/>
          <w:b/>
          <w:bCs/>
          <w:noProof w:val="0"/>
          <w:rtl/>
        </w:rPr>
      </w:pPr>
      <w:r>
        <w:rPr>
          <w:rFonts w:ascii="Arial" w:hAnsi="Arial" w:hint="cs"/>
          <w:b/>
          <w:bCs/>
          <w:noProof w:val="0"/>
          <w:rtl/>
        </w:rPr>
        <w:t>13.</w:t>
      </w:r>
      <w:r>
        <w:rPr>
          <w:rFonts w:ascii="Arial" w:hAnsi="Arial" w:hint="cs"/>
          <w:b/>
          <w:bCs/>
          <w:noProof w:val="0"/>
          <w:rtl/>
        </w:rPr>
        <w:tab/>
        <w:t xml:space="preserve">לפיכך שב מנהל העיזבון לבנק ודרש כי הבנק יעשה מאמץ נוסף (גם אם הדבר כרוך בעלות כספית) ע"מ לקבל הבהרה אודות מיהות בעל החשבונות במועד פתיחתם. לאחר מאמץ נוסף, אשר ערך מספר שבועות, </w:t>
      </w:r>
      <w:r>
        <w:rPr>
          <w:rFonts w:ascii="Arial" w:hAnsi="Arial" w:hint="cs"/>
          <w:b/>
          <w:bCs/>
          <w:noProof w:val="0"/>
          <w:u w:val="single"/>
          <w:rtl/>
        </w:rPr>
        <w:t>המציא הבנק מכתב מסודר ובו הבהיר (שוב) כי החשבונות המקורים נפתחו בשנת 1995 ע"ש המנוחה ועל שמה בלבד.</w:t>
      </w:r>
      <w:r>
        <w:rPr>
          <w:rFonts w:ascii="Arial" w:hAnsi="Arial" w:hint="cs"/>
          <w:b/>
          <w:bCs/>
          <w:noProof w:val="0"/>
          <w:rtl/>
        </w:rPr>
        <w:t xml:space="preserve"> עותק דוא"ל מאת הבנק מיום 11.7.2022 צורף </w:t>
      </w:r>
      <w:r>
        <w:rPr>
          <w:rFonts w:ascii="Arial" w:hAnsi="Arial" w:hint="cs"/>
          <w:b/>
          <w:bCs/>
          <w:noProof w:val="0"/>
          <w:u w:val="single"/>
          <w:rtl/>
        </w:rPr>
        <w:t>וסומן נ/4</w:t>
      </w:r>
      <w:r>
        <w:rPr>
          <w:rFonts w:ascii="Arial" w:hAnsi="Arial" w:hint="cs"/>
          <w:b/>
          <w:bCs/>
          <w:noProof w:val="0"/>
          <w:rtl/>
        </w:rPr>
        <w:t xml:space="preserve">. </w:t>
      </w:r>
    </w:p>
    <w:p w:rsidR="00C73F7F" w:rsidRDefault="00C73F7F" w:rsidP="00C73F7F">
      <w:pPr>
        <w:spacing w:line="360" w:lineRule="auto"/>
        <w:ind w:left="2160" w:right="993" w:hanging="720"/>
        <w:jc w:val="both"/>
        <w:rPr>
          <w:rFonts w:ascii="Arial" w:hAnsi="Arial"/>
          <w:b/>
          <w:bCs/>
          <w:noProof w:val="0"/>
          <w:rtl/>
        </w:rPr>
      </w:pPr>
      <w:r>
        <w:rPr>
          <w:rFonts w:ascii="Arial" w:hAnsi="Arial" w:hint="cs"/>
          <w:b/>
          <w:bCs/>
          <w:noProof w:val="0"/>
          <w:rtl/>
        </w:rPr>
        <w:t>14.</w:t>
      </w:r>
      <w:r>
        <w:rPr>
          <w:rFonts w:ascii="Arial" w:hAnsi="Arial" w:hint="cs"/>
          <w:b/>
          <w:bCs/>
          <w:noProof w:val="0"/>
          <w:rtl/>
        </w:rPr>
        <w:tab/>
        <w:t>בדיקת החשבונות העלתה כי בשנים הראשונות ההוצאות היו תואמות להוצאות מצופות למהלך חייה של המנוחה במצבה. החל משנת 2014 לערך, נצפו שינויים משמעותיים בפרופיל ניהול חשבונות המנוחה הדורשים את הסבר התובעים.</w:t>
      </w:r>
    </w:p>
    <w:p w:rsidR="00C73F7F" w:rsidRDefault="00C73F7F" w:rsidP="00383920">
      <w:pPr>
        <w:spacing w:line="360" w:lineRule="auto"/>
        <w:ind w:left="2160" w:right="993" w:hanging="720"/>
        <w:jc w:val="both"/>
        <w:rPr>
          <w:rFonts w:ascii="Arial" w:hAnsi="Arial"/>
          <w:b/>
          <w:bCs/>
          <w:noProof w:val="0"/>
          <w:rtl/>
        </w:rPr>
      </w:pPr>
      <w:r>
        <w:rPr>
          <w:rFonts w:ascii="Arial" w:hAnsi="Arial" w:hint="cs"/>
          <w:b/>
          <w:bCs/>
          <w:noProof w:val="0"/>
          <w:rtl/>
        </w:rPr>
        <w:t>15.</w:t>
      </w:r>
      <w:r>
        <w:rPr>
          <w:rFonts w:ascii="Arial" w:hAnsi="Arial" w:hint="cs"/>
          <w:b/>
          <w:bCs/>
          <w:noProof w:val="0"/>
          <w:rtl/>
        </w:rPr>
        <w:tab/>
        <w:t xml:space="preserve">כמו כן, נצפו משיכות חריגות באשר לכספים שהתקבלו מחב' </w:t>
      </w:r>
      <w:r w:rsidR="00383920">
        <w:rPr>
          <w:rFonts w:ascii="Arial" w:hAnsi="Arial" w:hint="cs"/>
          <w:b/>
          <w:bCs/>
          <w:noProof w:val="0"/>
          <w:rtl/>
        </w:rPr>
        <w:t>...</w:t>
      </w:r>
      <w:r>
        <w:rPr>
          <w:rFonts w:ascii="Arial" w:hAnsi="Arial" w:hint="cs"/>
          <w:b/>
          <w:bCs/>
          <w:noProof w:val="0"/>
          <w:rtl/>
        </w:rPr>
        <w:t xml:space="preserve"> (להלן: "חב' </w:t>
      </w:r>
      <w:r w:rsidR="00383920">
        <w:rPr>
          <w:rFonts w:ascii="Arial" w:hAnsi="Arial" w:hint="cs"/>
          <w:b/>
          <w:bCs/>
          <w:noProof w:val="0"/>
          <w:rtl/>
        </w:rPr>
        <w:t>...</w:t>
      </w:r>
      <w:r>
        <w:rPr>
          <w:rFonts w:ascii="Arial" w:hAnsi="Arial" w:hint="cs"/>
          <w:b/>
          <w:bCs/>
          <w:noProof w:val="0"/>
          <w:rtl/>
        </w:rPr>
        <w:t xml:space="preserve">") מכוח פוליסה נושאת השם </w:t>
      </w:r>
      <w:r>
        <w:rPr>
          <w:rFonts w:ascii="Arial" w:hAnsi="Arial" w:hint="cs"/>
          <w:b/>
          <w:bCs/>
          <w:noProof w:val="0"/>
        </w:rPr>
        <w:t>RL360</w:t>
      </w:r>
      <w:r>
        <w:rPr>
          <w:rFonts w:ascii="Arial" w:hAnsi="Arial" w:hint="cs"/>
          <w:b/>
          <w:bCs/>
          <w:noProof w:val="0"/>
          <w:rtl/>
        </w:rPr>
        <w:t xml:space="preserve"> (להלן: "הפוליסה").</w:t>
      </w:r>
    </w:p>
    <w:p w:rsidR="00C73F7F" w:rsidRDefault="00C73F7F" w:rsidP="00C73F7F">
      <w:pPr>
        <w:spacing w:line="360" w:lineRule="auto"/>
        <w:ind w:left="2160" w:right="993" w:hanging="720"/>
        <w:jc w:val="both"/>
        <w:rPr>
          <w:rFonts w:ascii="Arial" w:hAnsi="Arial"/>
          <w:b/>
          <w:bCs/>
          <w:noProof w:val="0"/>
          <w:rtl/>
        </w:rPr>
      </w:pPr>
      <w:r>
        <w:rPr>
          <w:rFonts w:ascii="Arial" w:hAnsi="Arial" w:hint="cs"/>
          <w:b/>
          <w:bCs/>
          <w:noProof w:val="0"/>
          <w:rtl/>
        </w:rPr>
        <w:t>16.</w:t>
      </w:r>
      <w:r>
        <w:rPr>
          <w:rFonts w:ascii="Arial" w:hAnsi="Arial" w:hint="cs"/>
          <w:b/>
          <w:bCs/>
          <w:noProof w:val="0"/>
          <w:rtl/>
        </w:rPr>
        <w:tab/>
        <w:t>כאמור לעיל, מהמסמכים והמידע אשר נאספו עולה כי התובעים משו כספים מחשבונות הבנק של המנוחה בסכומים גבוהים. לפי חישובים, המבוססים על דפי החשבון שהתקבלו, סכומים אלה עולים לשיעור מצטבר של 2,175,553 ₪.</w:t>
      </w:r>
    </w:p>
    <w:p w:rsidR="00C73F7F" w:rsidRPr="00412BCF" w:rsidRDefault="00C73F7F" w:rsidP="00C73F7F">
      <w:pPr>
        <w:spacing w:line="360" w:lineRule="auto"/>
        <w:ind w:left="2160" w:right="993"/>
        <w:jc w:val="both"/>
        <w:rPr>
          <w:rFonts w:ascii="Arial" w:hAnsi="Arial"/>
          <w:b/>
          <w:bCs/>
          <w:noProof w:val="0"/>
          <w:rtl/>
        </w:rPr>
      </w:pPr>
      <w:r>
        <w:rPr>
          <w:rFonts w:ascii="Arial" w:hAnsi="Arial" w:hint="cs"/>
          <w:b/>
          <w:bCs/>
          <w:noProof w:val="0"/>
          <w:rtl/>
        </w:rPr>
        <w:t>*** עותק טבלת אקסל באשר להכנסות והוצאות מחשבונות המנוחה צורף נ/9".</w:t>
      </w:r>
    </w:p>
    <w:p w:rsidR="00C73F7F" w:rsidRDefault="00C73F7F" w:rsidP="00C73F7F">
      <w:pPr>
        <w:spacing w:line="360" w:lineRule="auto"/>
        <w:ind w:right="993"/>
        <w:jc w:val="both"/>
        <w:rPr>
          <w:rFonts w:ascii="Arial" w:hAnsi="Arial"/>
          <w:b/>
          <w:bCs/>
          <w:noProof w:val="0"/>
          <w:rtl/>
        </w:rPr>
      </w:pPr>
    </w:p>
    <w:p w:rsidR="00C73F7F" w:rsidRDefault="00C73F7F" w:rsidP="00C73F7F">
      <w:pPr>
        <w:spacing w:line="360" w:lineRule="auto"/>
        <w:ind w:left="720" w:hanging="720"/>
        <w:jc w:val="both"/>
        <w:rPr>
          <w:rFonts w:ascii="Arial" w:hAnsi="Arial"/>
          <w:noProof w:val="0"/>
          <w:rtl/>
        </w:rPr>
      </w:pPr>
      <w:r w:rsidRPr="004618D7">
        <w:rPr>
          <w:rFonts w:ascii="Arial" w:hAnsi="Arial" w:hint="cs"/>
          <w:noProof w:val="0"/>
          <w:rtl/>
        </w:rPr>
        <w:t>60.</w:t>
      </w:r>
      <w:r w:rsidRPr="004618D7">
        <w:rPr>
          <w:rFonts w:ascii="Arial" w:hAnsi="Arial" w:hint="cs"/>
          <w:noProof w:val="0"/>
          <w:rtl/>
        </w:rPr>
        <w:tab/>
      </w:r>
      <w:r>
        <w:rPr>
          <w:rFonts w:ascii="Arial" w:hAnsi="Arial" w:hint="cs"/>
          <w:noProof w:val="0"/>
          <w:rtl/>
        </w:rPr>
        <w:t xml:space="preserve">טבלת האקסל שהביא מנהל העיזבון, לגביה טוענים איפוא בני הזוג כי היא אינה בבחינת ראיה אינה </w:t>
      </w:r>
      <w:r>
        <w:rPr>
          <w:rFonts w:ascii="Arial" w:hAnsi="Arial"/>
          <w:noProof w:val="0"/>
          <w:rtl/>
        </w:rPr>
        <w:t>–</w:t>
      </w:r>
      <w:r>
        <w:rPr>
          <w:rFonts w:ascii="Arial" w:hAnsi="Arial" w:hint="cs"/>
          <w:noProof w:val="0"/>
          <w:rtl/>
        </w:rPr>
        <w:t xml:space="preserve"> אין. היא למעשה ריכוז וניתוח משיכת הסכומים מחשבונות המנוחה ע"י בני הזוג בזמנים הרלוונטיים כנובע מדיווחי הבנק. ושוב אזכיר כי מדובר בחשבונות המנוחה אליה הצטרף לראשונה בן הזוג, כ-18 שנה לאחר פתיחתם ואין הוא בגדר כתיבה סתם. </w:t>
      </w:r>
    </w:p>
    <w:p w:rsidR="00C73F7F" w:rsidRDefault="00C73F7F" w:rsidP="00C73F7F">
      <w:pPr>
        <w:spacing w:line="360" w:lineRule="auto"/>
        <w:ind w:left="720" w:hanging="720"/>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61.</w:t>
      </w:r>
      <w:r>
        <w:rPr>
          <w:rFonts w:ascii="Arial" w:hAnsi="Arial" w:hint="cs"/>
          <w:noProof w:val="0"/>
          <w:rtl/>
        </w:rPr>
        <w:tab/>
        <w:t>אמור מעתה כי הדעת נותנת שיש לקרוא את יתרת הפתיחה בסך 2,175,553 ₪.</w:t>
      </w:r>
    </w:p>
    <w:p w:rsidR="00C73F7F" w:rsidRDefault="00C73F7F" w:rsidP="00C73F7F">
      <w:pPr>
        <w:spacing w:line="360" w:lineRule="auto"/>
        <w:ind w:left="720" w:hanging="720"/>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lastRenderedPageBreak/>
        <w:t>62.</w:t>
      </w:r>
      <w:r>
        <w:rPr>
          <w:rFonts w:ascii="Arial" w:hAnsi="Arial" w:hint="cs"/>
          <w:noProof w:val="0"/>
          <w:rtl/>
        </w:rPr>
        <w:tab/>
        <w:t>באין הנהלת חשבונות מסודרת מגובה במסמכים, יכולנו לכאורה לחייב את בני הזוג במלוא הסכום ובכלל זאת להביא בחשבון כספים שגבו אחרי פטירת המנוחה מפוליסת "</w:t>
      </w:r>
      <w:r w:rsidRPr="00277B96">
        <w:rPr>
          <w:rFonts w:ascii="Arial" w:hAnsi="Arial" w:hint="cs"/>
          <w:b/>
          <w:bCs/>
          <w:noProof w:val="0"/>
          <w:rtl/>
        </w:rPr>
        <w:t>360"</w:t>
      </w:r>
      <w:r>
        <w:rPr>
          <w:rFonts w:ascii="Arial" w:hAnsi="Arial" w:hint="cs"/>
          <w:noProof w:val="0"/>
          <w:rtl/>
        </w:rPr>
        <w:t xml:space="preserve">(סך כ-100,000 ₪ נוספים). </w:t>
      </w:r>
    </w:p>
    <w:p w:rsidR="00C73F7F" w:rsidRDefault="00C73F7F" w:rsidP="00C73F7F">
      <w:pPr>
        <w:spacing w:line="360" w:lineRule="auto"/>
        <w:ind w:left="720" w:hanging="720"/>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63.</w:t>
      </w:r>
      <w:r>
        <w:rPr>
          <w:rFonts w:ascii="Arial" w:hAnsi="Arial" w:hint="cs"/>
          <w:noProof w:val="0"/>
          <w:rtl/>
        </w:rPr>
        <w:tab/>
        <w:t xml:space="preserve">יחד עם זאת, מן הצדק להפחית סכומים סבירים ששימשו למחיית המנוחה החל מינואר 2014 ועד לפטירת המנוחה ביום 31.12.1997, ובסה"כ 48 חודשים. </w:t>
      </w:r>
    </w:p>
    <w:p w:rsidR="00C73F7F" w:rsidRDefault="00C73F7F" w:rsidP="00C73F7F">
      <w:pPr>
        <w:spacing w:line="360" w:lineRule="auto"/>
        <w:ind w:left="720" w:hanging="720"/>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64.</w:t>
      </w:r>
      <w:r>
        <w:rPr>
          <w:rFonts w:ascii="Arial" w:hAnsi="Arial" w:hint="cs"/>
          <w:noProof w:val="0"/>
          <w:rtl/>
        </w:rPr>
        <w:tab/>
        <w:t xml:space="preserve">השאלה הראשונה היא האם עלי לקבל את גרסת בני הזוג בעלמא לפיה הוציאו הם כ-30,000 ₪ בחודש עבור המנוחה. </w:t>
      </w:r>
    </w:p>
    <w:p w:rsidR="00C73F7F" w:rsidRDefault="00C73F7F" w:rsidP="00C73F7F">
      <w:pPr>
        <w:spacing w:line="360" w:lineRule="auto"/>
        <w:ind w:left="720" w:hanging="720"/>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65.</w:t>
      </w:r>
      <w:r>
        <w:rPr>
          <w:rFonts w:ascii="Arial" w:hAnsi="Arial" w:hint="cs"/>
          <w:noProof w:val="0"/>
          <w:rtl/>
        </w:rPr>
        <w:tab/>
        <w:t>כאן המקום לדחות ראשית את הטענה ולפיה לא צירף מנהל העיזבון חוו"ד חשבונאית.</w:t>
      </w:r>
    </w:p>
    <w:p w:rsidR="00C73F7F" w:rsidRDefault="00C73F7F" w:rsidP="00C73F7F">
      <w:pPr>
        <w:spacing w:line="360" w:lineRule="auto"/>
        <w:ind w:left="720" w:hanging="720"/>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66.</w:t>
      </w:r>
      <w:r>
        <w:rPr>
          <w:rFonts w:ascii="Arial" w:hAnsi="Arial" w:hint="cs"/>
          <w:noProof w:val="0"/>
          <w:rtl/>
        </w:rPr>
        <w:tab/>
        <w:t xml:space="preserve">ראשית אומר כי מי שצריך היה לעתור לצירוף חוו"ד כזו הם דווקא בני הזוג, שותפי החשבון שברשותם המידע, ושנית כי הסכימה של המשיכות היא פשוטה ואינה מחייבת כעניין אריתמטי גרידא חוו"ד כלשהי. </w:t>
      </w:r>
    </w:p>
    <w:p w:rsidR="00C73F7F" w:rsidRDefault="00C73F7F" w:rsidP="00C73F7F">
      <w:pPr>
        <w:spacing w:line="360" w:lineRule="auto"/>
        <w:ind w:left="720" w:hanging="720"/>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67.</w:t>
      </w:r>
      <w:r>
        <w:rPr>
          <w:rFonts w:ascii="Arial" w:hAnsi="Arial" w:hint="cs"/>
          <w:noProof w:val="0"/>
          <w:rtl/>
        </w:rPr>
        <w:tab/>
        <w:t>מסכים אני כי חיובים שנספרו פעמיים דורשים קיזוז ומוכן אני להפחית מחיובי בני הזוג את הנטען בסעיפים 24 ו-25 לסיכומיהם, קרי סך מצטבר של 50,000 ₪.</w:t>
      </w:r>
    </w:p>
    <w:p w:rsidR="00C73F7F" w:rsidRDefault="00C73F7F" w:rsidP="00C73F7F">
      <w:pPr>
        <w:spacing w:line="360" w:lineRule="auto"/>
        <w:ind w:left="720" w:hanging="720"/>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68.</w:t>
      </w:r>
      <w:r>
        <w:rPr>
          <w:rFonts w:ascii="Arial" w:hAnsi="Arial" w:hint="cs"/>
          <w:noProof w:val="0"/>
          <w:rtl/>
        </w:rPr>
        <w:tab/>
        <w:t xml:space="preserve">הבה נניח איפוא כי צודקים בני הזוג בטענתם, כי עלות בית האבות (סעיף 31 לסיכומיהם) הגיע לסך כ-16,000 ₪ בחודש, אלא שלא נמצא לי שום תיעוד או טיעון בדבר קיזוז העלות על ידי פנייה למשרד הבריאות שיש בה לממן כ-2/3 מן הסכום. </w:t>
      </w:r>
    </w:p>
    <w:p w:rsidR="00C73F7F" w:rsidRDefault="00C73F7F" w:rsidP="00C73F7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אכיר איפוא וברוחב יד בהוצאה בגובה של כ- 8,000 ₪ לחודש, ובסה"כ 384,000 ₪. </w:t>
      </w:r>
    </w:p>
    <w:p w:rsidR="00C73F7F" w:rsidRDefault="00C73F7F" w:rsidP="00C73F7F">
      <w:pPr>
        <w:spacing w:line="360" w:lineRule="auto"/>
        <w:ind w:left="720" w:hanging="720"/>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69.</w:t>
      </w:r>
      <w:r>
        <w:rPr>
          <w:rFonts w:ascii="Arial" w:hAnsi="Arial" w:hint="cs"/>
          <w:noProof w:val="0"/>
          <w:rtl/>
        </w:rPr>
        <w:tab/>
        <w:t>אשר למטפלות ובאין אסמכתא או קבלה, גם לא תיעוד אודות היקף שעות העבודה, אין אני מוכן להכיר בהוצאה זו אף כי יכול גם יכול, ומידי פעם מטפלת כזו או אחרת שהתה ליד המנוחה.</w:t>
      </w:r>
    </w:p>
    <w:p w:rsidR="00C73F7F" w:rsidRDefault="00C73F7F" w:rsidP="00C73F7F">
      <w:pPr>
        <w:spacing w:line="360" w:lineRule="auto"/>
        <w:ind w:left="720" w:hanging="720"/>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70.</w:t>
      </w:r>
      <w:r>
        <w:rPr>
          <w:rFonts w:ascii="Arial" w:hAnsi="Arial" w:hint="cs"/>
          <w:noProof w:val="0"/>
          <w:rtl/>
        </w:rPr>
        <w:tab/>
        <w:t xml:space="preserve">באין פירוט או אסמכתא, גם איני יכול להכיר במעין הוצאות שונות ל"מתנות", "מוניות", "אמבולנס" וכו'. הוא הדין לעניין טענות בדבר "פירעון חובות" לאחר פטירת המנוחה, כמפורט בסעיף 36 לסיכומי בני הזוג. </w:t>
      </w:r>
    </w:p>
    <w:p w:rsidR="00C73F7F" w:rsidRDefault="00C73F7F" w:rsidP="00C73F7F">
      <w:pPr>
        <w:spacing w:line="360" w:lineRule="auto"/>
        <w:ind w:left="720" w:hanging="720"/>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lastRenderedPageBreak/>
        <w:t>71.</w:t>
      </w:r>
      <w:r>
        <w:rPr>
          <w:rFonts w:ascii="Arial" w:hAnsi="Arial" w:hint="cs"/>
          <w:noProof w:val="0"/>
          <w:rtl/>
        </w:rPr>
        <w:tab/>
        <w:t xml:space="preserve">כבר אמרנו כי באין רישום מסודר או אסמכתאות אין להכיר בטענות בעלמא. </w:t>
      </w:r>
    </w:p>
    <w:p w:rsidR="00C73F7F" w:rsidRDefault="00C73F7F" w:rsidP="00C73F7F">
      <w:pPr>
        <w:spacing w:line="360" w:lineRule="auto"/>
        <w:ind w:left="720" w:hanging="720"/>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72.</w:t>
      </w:r>
      <w:r>
        <w:rPr>
          <w:rFonts w:ascii="Arial" w:hAnsi="Arial" w:hint="cs"/>
          <w:noProof w:val="0"/>
          <w:rtl/>
        </w:rPr>
        <w:tab/>
        <w:t xml:space="preserve">לפנים משורת הדין אכיר בהוצאות כלליות בגובה 50,000 ₪. </w:t>
      </w:r>
    </w:p>
    <w:p w:rsidR="00C73F7F" w:rsidRDefault="00C73F7F" w:rsidP="00C73F7F">
      <w:pPr>
        <w:spacing w:line="360" w:lineRule="auto"/>
        <w:ind w:left="720" w:hanging="720"/>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73.</w:t>
      </w:r>
      <w:r>
        <w:rPr>
          <w:rFonts w:ascii="Arial" w:hAnsi="Arial" w:hint="cs"/>
          <w:noProof w:val="0"/>
          <w:rtl/>
        </w:rPr>
        <w:tab/>
        <w:t xml:space="preserve">מכאן שחובם של בני הזוג לעיזבון עולה כדי 2,175,500 ₪, בניכוי 484,000 ₪ כמתואר לעיל, ובסה"כ חוב בסך 1,691,500 ₪. </w:t>
      </w:r>
    </w:p>
    <w:p w:rsidR="00C73F7F" w:rsidRDefault="00C73F7F" w:rsidP="00C73F7F">
      <w:pPr>
        <w:spacing w:line="360" w:lineRule="auto"/>
        <w:ind w:left="720" w:hanging="720"/>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74.</w:t>
      </w:r>
      <w:r>
        <w:rPr>
          <w:rFonts w:ascii="Arial" w:hAnsi="Arial" w:hint="cs"/>
          <w:noProof w:val="0"/>
          <w:rtl/>
        </w:rPr>
        <w:tab/>
        <w:t xml:space="preserve">שעה שדיון אודות ההחזר משתרע על פני כ- 4 שנים לכל היותר אכיר (סעיף 37 לסיכומי בני הזוג), במתן מתנה קבועה לאחיין על סך 84,000 ₪ ולא ל-5 שנים (105,000 ₪) כפי שנדרש, ומכאן שגובה החוב לעיזבון הוא 1,607,500 ₪. </w:t>
      </w:r>
    </w:p>
    <w:p w:rsidR="00C73F7F" w:rsidRDefault="00C73F7F" w:rsidP="00C73F7F">
      <w:pPr>
        <w:spacing w:line="360" w:lineRule="auto"/>
        <w:ind w:left="720" w:hanging="720"/>
        <w:jc w:val="both"/>
        <w:rPr>
          <w:rFonts w:ascii="Arial" w:hAnsi="Arial"/>
          <w:noProof w:val="0"/>
          <w:rtl/>
        </w:rPr>
      </w:pPr>
    </w:p>
    <w:p w:rsidR="00C73F7F" w:rsidRPr="004618D7" w:rsidRDefault="00C73F7F" w:rsidP="00C73F7F">
      <w:pPr>
        <w:spacing w:line="360" w:lineRule="auto"/>
        <w:ind w:left="720" w:hanging="720"/>
        <w:jc w:val="both"/>
        <w:rPr>
          <w:rFonts w:ascii="Arial" w:hAnsi="Arial"/>
          <w:noProof w:val="0"/>
          <w:rtl/>
        </w:rPr>
      </w:pPr>
      <w:r>
        <w:rPr>
          <w:rFonts w:ascii="Arial" w:hAnsi="Arial" w:hint="cs"/>
          <w:b/>
          <w:bCs/>
          <w:noProof w:val="0"/>
          <w:u w:val="single"/>
          <w:rtl/>
        </w:rPr>
        <w:t xml:space="preserve">פוליסת </w:t>
      </w:r>
      <w:r>
        <w:rPr>
          <w:rFonts w:ascii="Arial" w:hAnsi="Arial" w:hint="cs"/>
          <w:b/>
          <w:bCs/>
          <w:noProof w:val="0"/>
          <w:u w:val="single"/>
        </w:rPr>
        <w:t>R360</w:t>
      </w:r>
      <w:r>
        <w:rPr>
          <w:rFonts w:ascii="Arial" w:hAnsi="Arial" w:hint="cs"/>
          <w:b/>
          <w:bCs/>
          <w:noProof w:val="0"/>
          <w:u w:val="single"/>
          <w:rtl/>
        </w:rPr>
        <w:t xml:space="preserve"> ("360")</w:t>
      </w:r>
      <w:r>
        <w:rPr>
          <w:rFonts w:ascii="Arial" w:hAnsi="Arial" w:hint="cs"/>
          <w:noProof w:val="0"/>
          <w:rtl/>
        </w:rPr>
        <w:t xml:space="preserve"> </w:t>
      </w:r>
    </w:p>
    <w:p w:rsidR="00C73F7F" w:rsidRDefault="00C73F7F" w:rsidP="00C73F7F">
      <w:pPr>
        <w:spacing w:line="360" w:lineRule="auto"/>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75.</w:t>
      </w:r>
      <w:r>
        <w:rPr>
          <w:rFonts w:ascii="Arial" w:hAnsi="Arial" w:hint="cs"/>
          <w:noProof w:val="0"/>
          <w:rtl/>
        </w:rPr>
        <w:tab/>
        <w:t xml:space="preserve">מאליו ברור כי סכומים קצובים שנפדו מן הפוליסה לחשבונות המנוחה, בין לפני ובין לאחר פטירתה, הם חלק מזכויות העיזבון ונכללו בדברי לעיל. </w:t>
      </w:r>
    </w:p>
    <w:p w:rsidR="00C73F7F" w:rsidRDefault="00C73F7F" w:rsidP="00C73F7F">
      <w:pPr>
        <w:spacing w:line="360" w:lineRule="auto"/>
        <w:ind w:left="720" w:hanging="720"/>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76.</w:t>
      </w:r>
      <w:r>
        <w:rPr>
          <w:rFonts w:ascii="Arial" w:hAnsi="Arial" w:hint="cs"/>
          <w:noProof w:val="0"/>
          <w:rtl/>
        </w:rPr>
        <w:tab/>
        <w:t xml:space="preserve">השאלה היא האם יתרת כספים שבפוליסה שטרם נפרעו, הם למוטבים, במקרה זה בת הזוג. </w:t>
      </w:r>
    </w:p>
    <w:p w:rsidR="00C73F7F" w:rsidRDefault="00C73F7F" w:rsidP="00C73F7F">
      <w:pPr>
        <w:spacing w:line="360" w:lineRule="auto"/>
        <w:ind w:left="720" w:hanging="720"/>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77.</w:t>
      </w:r>
      <w:r>
        <w:rPr>
          <w:rFonts w:ascii="Arial" w:hAnsi="Arial" w:hint="cs"/>
          <w:noProof w:val="0"/>
          <w:rtl/>
        </w:rPr>
        <w:tab/>
        <w:t xml:space="preserve">המעיין בסעיף 55 לסיכומי בני הזוג יגלה שהסכומים השוטפים בסך 20,000 $ לחודש נפרעו וניטלו בהוראת בני הזוג מכח ייפוי הכח בו החזיקו. </w:t>
      </w:r>
    </w:p>
    <w:p w:rsidR="00C73F7F" w:rsidRDefault="00C73F7F" w:rsidP="00C73F7F">
      <w:pPr>
        <w:spacing w:line="360" w:lineRule="auto"/>
        <w:ind w:left="720" w:hanging="720"/>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78.</w:t>
      </w:r>
      <w:r>
        <w:rPr>
          <w:rFonts w:ascii="Arial" w:hAnsi="Arial" w:hint="cs"/>
          <w:noProof w:val="0"/>
          <w:rtl/>
        </w:rPr>
        <w:tab/>
        <w:t xml:space="preserve">אך בכך עדיין אין כדי להכריע בשאלת טיבה של הפוליסה. </w:t>
      </w:r>
    </w:p>
    <w:p w:rsidR="00C73F7F" w:rsidRDefault="00C73F7F" w:rsidP="00C73F7F">
      <w:pPr>
        <w:spacing w:line="360" w:lineRule="auto"/>
        <w:ind w:left="720" w:hanging="720"/>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79.</w:t>
      </w:r>
      <w:r>
        <w:rPr>
          <w:rFonts w:ascii="Arial" w:hAnsi="Arial" w:hint="cs"/>
          <w:noProof w:val="0"/>
          <w:rtl/>
        </w:rPr>
        <w:tab/>
        <w:t xml:space="preserve">וכך כתבו בני הזוג מסעיף 43 לסיכומיהם: </w:t>
      </w:r>
    </w:p>
    <w:p w:rsidR="00C73F7F" w:rsidRDefault="00C73F7F" w:rsidP="00C73F7F">
      <w:pPr>
        <w:spacing w:line="360" w:lineRule="auto"/>
        <w:ind w:left="720" w:hanging="720"/>
        <w:jc w:val="both"/>
        <w:rPr>
          <w:rFonts w:ascii="Arial" w:hAnsi="Arial"/>
          <w:noProof w:val="0"/>
          <w:rtl/>
        </w:rPr>
      </w:pPr>
    </w:p>
    <w:p w:rsidR="00C73F7F" w:rsidRDefault="00C73F7F" w:rsidP="00383920">
      <w:pPr>
        <w:spacing w:line="360" w:lineRule="auto"/>
        <w:ind w:left="2160" w:right="851" w:hanging="720"/>
        <w:jc w:val="both"/>
        <w:rPr>
          <w:rFonts w:ascii="Arial" w:hAnsi="Arial"/>
          <w:b/>
          <w:bCs/>
          <w:noProof w:val="0"/>
          <w:u w:val="single"/>
          <w:rtl/>
        </w:rPr>
      </w:pPr>
      <w:r>
        <w:rPr>
          <w:rFonts w:ascii="Arial" w:hAnsi="Arial" w:hint="cs"/>
          <w:b/>
          <w:bCs/>
          <w:noProof w:val="0"/>
          <w:rtl/>
        </w:rPr>
        <w:t>"43.</w:t>
      </w:r>
      <w:r>
        <w:rPr>
          <w:rFonts w:ascii="Arial" w:hAnsi="Arial" w:hint="cs"/>
          <w:b/>
          <w:bCs/>
          <w:noProof w:val="0"/>
          <w:rtl/>
        </w:rPr>
        <w:tab/>
      </w:r>
      <w:r>
        <w:rPr>
          <w:rFonts w:ascii="Arial" w:hAnsi="Arial" w:hint="cs"/>
          <w:b/>
          <w:bCs/>
          <w:noProof w:val="0"/>
          <w:u w:val="single"/>
          <w:rtl/>
        </w:rPr>
        <w:t xml:space="preserve">הנתבעים טוענים שמדובר בפוליסת ביטוח חיים משולבת חיסכון שמוטבת החיים בה היא הגב' </w:t>
      </w:r>
      <w:r w:rsidR="00383920">
        <w:rPr>
          <w:rFonts w:ascii="Arial" w:hAnsi="Arial" w:hint="cs"/>
          <w:b/>
          <w:bCs/>
          <w:noProof w:val="0"/>
          <w:u w:val="single"/>
          <w:rtl/>
        </w:rPr>
        <w:t>...</w:t>
      </w:r>
      <w:r>
        <w:rPr>
          <w:rFonts w:ascii="Arial" w:hAnsi="Arial" w:hint="cs"/>
          <w:b/>
          <w:bCs/>
          <w:noProof w:val="0"/>
          <w:u w:val="single"/>
          <w:rtl/>
        </w:rPr>
        <w:t xml:space="preserve"> </w:t>
      </w:r>
      <w:r w:rsidR="00383920">
        <w:rPr>
          <w:rFonts w:ascii="Arial" w:hAnsi="Arial" w:hint="cs"/>
          <w:b/>
          <w:bCs/>
          <w:noProof w:val="0"/>
          <w:u w:val="single"/>
          <w:rtl/>
        </w:rPr>
        <w:t>...</w:t>
      </w:r>
      <w:r>
        <w:rPr>
          <w:rFonts w:ascii="Arial" w:hAnsi="Arial" w:hint="cs"/>
          <w:b/>
          <w:bCs/>
          <w:noProof w:val="0"/>
          <w:u w:val="single"/>
          <w:rtl/>
        </w:rPr>
        <w:t xml:space="preserve"> וכי על פי הוראות הפוליסה לאחר פטירת המנוחה </w:t>
      </w:r>
      <w:r>
        <w:rPr>
          <w:rFonts w:ascii="Arial" w:hAnsi="Arial"/>
          <w:b/>
          <w:bCs/>
          <w:noProof w:val="0"/>
          <w:u w:val="single"/>
          <w:rtl/>
        </w:rPr>
        <w:t>–</w:t>
      </w:r>
      <w:r>
        <w:rPr>
          <w:rFonts w:ascii="Arial" w:hAnsi="Arial" w:hint="cs"/>
          <w:b/>
          <w:bCs/>
          <w:noProof w:val="0"/>
          <w:u w:val="single"/>
          <w:rtl/>
        </w:rPr>
        <w:t xml:space="preserve"> הגב' </w:t>
      </w:r>
      <w:r w:rsidR="00383920">
        <w:rPr>
          <w:rFonts w:ascii="Arial" w:hAnsi="Arial" w:hint="cs"/>
          <w:b/>
          <w:bCs/>
          <w:noProof w:val="0"/>
          <w:u w:val="single"/>
          <w:rtl/>
        </w:rPr>
        <w:t>...</w:t>
      </w:r>
      <w:r>
        <w:rPr>
          <w:rFonts w:ascii="Arial" w:hAnsi="Arial" w:hint="cs"/>
          <w:b/>
          <w:bCs/>
          <w:noProof w:val="0"/>
          <w:u w:val="single"/>
          <w:rtl/>
        </w:rPr>
        <w:t xml:space="preserve"> כמוטבת החיים בפוליסה, זכאית לקבל את יתרות הכספים הצבורים בה.</w:t>
      </w:r>
    </w:p>
    <w:p w:rsidR="00C73F7F" w:rsidRDefault="00C73F7F" w:rsidP="00383920">
      <w:pPr>
        <w:spacing w:line="360" w:lineRule="auto"/>
        <w:ind w:left="2160" w:right="851" w:hanging="720"/>
        <w:jc w:val="both"/>
        <w:rPr>
          <w:rFonts w:ascii="Arial" w:hAnsi="Arial"/>
          <w:b/>
          <w:bCs/>
          <w:noProof w:val="0"/>
          <w:rtl/>
        </w:rPr>
      </w:pPr>
      <w:r>
        <w:rPr>
          <w:rFonts w:ascii="Arial" w:hAnsi="Arial" w:hint="cs"/>
          <w:b/>
          <w:bCs/>
          <w:noProof w:val="0"/>
          <w:rtl/>
        </w:rPr>
        <w:t>44.</w:t>
      </w:r>
      <w:r>
        <w:rPr>
          <w:rFonts w:ascii="Arial" w:hAnsi="Arial"/>
          <w:b/>
          <w:bCs/>
          <w:noProof w:val="0"/>
          <w:rtl/>
        </w:rPr>
        <w:tab/>
      </w:r>
      <w:r>
        <w:rPr>
          <w:rFonts w:ascii="Arial" w:hAnsi="Arial" w:hint="cs"/>
          <w:b/>
          <w:bCs/>
          <w:noProof w:val="0"/>
          <w:u w:val="single"/>
          <w:rtl/>
        </w:rPr>
        <w:t>מעיון בפוליסה עצמה עולה באופן ברור שמדובר בפוליסת ביטוח חיים משולבת חסכון כפי שניתן לראות בסעיף ההגדרות אשר מגדיר את הפוליסה</w:t>
      </w:r>
      <w:r w:rsidRPr="00A700E2">
        <w:rPr>
          <w:rFonts w:ascii="Arial" w:hAnsi="Arial" w:hint="cs"/>
          <w:b/>
          <w:bCs/>
          <w:noProof w:val="0"/>
          <w:u w:val="single"/>
          <w:rtl/>
        </w:rPr>
        <w:t xml:space="preserve"> כ- "</w:t>
      </w:r>
      <w:r w:rsidRPr="00A700E2">
        <w:rPr>
          <w:rFonts w:ascii="Arial" w:hAnsi="Arial" w:hint="cs"/>
          <w:b/>
          <w:bCs/>
          <w:noProof w:val="0"/>
          <w:u w:val="single"/>
        </w:rPr>
        <w:t>LIFE ASS</w:t>
      </w:r>
      <w:r w:rsidRPr="00A700E2">
        <w:rPr>
          <w:rFonts w:ascii="Arial" w:hAnsi="Arial"/>
          <w:b/>
          <w:bCs/>
          <w:noProof w:val="0"/>
          <w:u w:val="single"/>
        </w:rPr>
        <w:t>URANCE</w:t>
      </w:r>
      <w:r w:rsidRPr="00A700E2">
        <w:rPr>
          <w:rFonts w:ascii="Arial" w:hAnsi="Arial" w:hint="cs"/>
          <w:b/>
          <w:bCs/>
          <w:noProof w:val="0"/>
          <w:u w:val="single"/>
          <w:rtl/>
        </w:rPr>
        <w:t>"</w:t>
      </w:r>
      <w:r w:rsidRPr="00A700E2">
        <w:rPr>
          <w:rFonts w:ascii="Arial" w:hAnsi="Arial" w:hint="cs"/>
          <w:b/>
          <w:bCs/>
          <w:noProof w:val="0"/>
          <w:rtl/>
        </w:rPr>
        <w:t xml:space="preserve"> היינו "ביטוח </w:t>
      </w:r>
      <w:r w:rsidRPr="00A700E2">
        <w:rPr>
          <w:rFonts w:ascii="Arial" w:hAnsi="Arial" w:hint="cs"/>
          <w:b/>
          <w:bCs/>
          <w:noProof w:val="0"/>
          <w:rtl/>
        </w:rPr>
        <w:lastRenderedPageBreak/>
        <w:t xml:space="preserve">חיים" </w:t>
      </w:r>
      <w:r>
        <w:rPr>
          <w:rFonts w:ascii="Arial" w:hAnsi="Arial" w:hint="cs"/>
          <w:b/>
          <w:bCs/>
          <w:noProof w:val="0"/>
          <w:rtl/>
        </w:rPr>
        <w:t xml:space="preserve">ומשכך הכספים הינם כספי ביטוח חיים המוקנים למוטבים בהם </w:t>
      </w:r>
      <w:r>
        <w:rPr>
          <w:rFonts w:ascii="Arial" w:hAnsi="Arial"/>
          <w:b/>
          <w:bCs/>
          <w:noProof w:val="0"/>
          <w:rtl/>
        </w:rPr>
        <w:t>–</w:t>
      </w:r>
      <w:r>
        <w:rPr>
          <w:rFonts w:ascii="Arial" w:hAnsi="Arial" w:hint="cs"/>
          <w:b/>
          <w:bCs/>
          <w:noProof w:val="0"/>
          <w:rtl/>
        </w:rPr>
        <w:t xml:space="preserve"> לגב' </w:t>
      </w:r>
      <w:r w:rsidR="00383920">
        <w:rPr>
          <w:rFonts w:ascii="Arial" w:hAnsi="Arial" w:hint="cs"/>
          <w:b/>
          <w:bCs/>
          <w:noProof w:val="0"/>
          <w:rtl/>
        </w:rPr>
        <w:t>...</w:t>
      </w:r>
      <w:r>
        <w:rPr>
          <w:rFonts w:ascii="Arial" w:hAnsi="Arial" w:hint="cs"/>
          <w:b/>
          <w:bCs/>
          <w:noProof w:val="0"/>
          <w:rtl/>
        </w:rPr>
        <w:t xml:space="preserve"> </w:t>
      </w:r>
      <w:r w:rsidR="00383920">
        <w:rPr>
          <w:rFonts w:ascii="Arial" w:hAnsi="Arial" w:hint="cs"/>
          <w:b/>
          <w:bCs/>
          <w:noProof w:val="0"/>
          <w:rtl/>
        </w:rPr>
        <w:t>...</w:t>
      </w:r>
      <w:r>
        <w:rPr>
          <w:rFonts w:ascii="Arial" w:hAnsi="Arial" w:hint="cs"/>
          <w:b/>
          <w:bCs/>
          <w:noProof w:val="0"/>
          <w:rtl/>
        </w:rPr>
        <w:t xml:space="preserve">. </w:t>
      </w:r>
    </w:p>
    <w:p w:rsidR="00C73F7F" w:rsidRPr="00A700E2" w:rsidRDefault="00C73F7F" w:rsidP="00C73F7F">
      <w:pPr>
        <w:spacing w:line="360" w:lineRule="auto"/>
        <w:ind w:left="2160" w:right="851" w:hanging="720"/>
        <w:jc w:val="both"/>
        <w:rPr>
          <w:rFonts w:ascii="Arial" w:hAnsi="Arial"/>
          <w:b/>
          <w:bCs/>
          <w:noProof w:val="0"/>
          <w:rtl/>
        </w:rPr>
      </w:pPr>
      <w:r>
        <w:rPr>
          <w:rFonts w:ascii="Arial" w:hAnsi="Arial" w:hint="cs"/>
          <w:b/>
          <w:bCs/>
          <w:noProof w:val="0"/>
          <w:rtl/>
        </w:rPr>
        <w:t>45.</w:t>
      </w:r>
      <w:r>
        <w:rPr>
          <w:rFonts w:ascii="Arial" w:hAnsi="Arial"/>
          <w:b/>
          <w:bCs/>
          <w:noProof w:val="0"/>
          <w:rtl/>
        </w:rPr>
        <w:tab/>
      </w:r>
      <w:r>
        <w:rPr>
          <w:rFonts w:ascii="Arial" w:hAnsi="Arial" w:hint="cs"/>
          <w:b/>
          <w:bCs/>
          <w:noProof w:val="0"/>
          <w:rtl/>
        </w:rPr>
        <w:t xml:space="preserve">את המסקנה כי מדובר בפוליסת ביטוח חיים ולא בפוליסת השקעות ניתן למצוא בין היתר בהגדרת המונח "ביטוח חיים" </w:t>
      </w:r>
      <w:r w:rsidRPr="00A700E2">
        <w:rPr>
          <w:rFonts w:ascii="Arial" w:hAnsi="Arial" w:hint="cs"/>
          <w:b/>
          <w:bCs/>
          <w:noProof w:val="0"/>
          <w:rtl/>
        </w:rPr>
        <w:t xml:space="preserve">בסעיף ההגדרות בפוליסה שעל פיו: </w:t>
      </w:r>
    </w:p>
    <w:p w:rsidR="00C73F7F" w:rsidRDefault="00C73F7F" w:rsidP="00C73F7F">
      <w:pPr>
        <w:spacing w:line="360" w:lineRule="auto"/>
        <w:ind w:left="2160" w:right="851" w:hanging="720"/>
        <w:jc w:val="both"/>
        <w:rPr>
          <w:rFonts w:ascii="Arial" w:hAnsi="Arial"/>
          <w:b/>
          <w:bCs/>
          <w:noProof w:val="0"/>
          <w:rtl/>
        </w:rPr>
      </w:pPr>
      <w:r w:rsidRPr="00A700E2">
        <w:rPr>
          <w:rFonts w:ascii="Arial" w:hAnsi="Arial"/>
          <w:b/>
          <w:bCs/>
          <w:noProof w:val="0"/>
          <w:rtl/>
        </w:rPr>
        <w:tab/>
      </w:r>
      <w:r w:rsidRPr="00A700E2">
        <w:rPr>
          <w:rFonts w:ascii="Arial" w:hAnsi="Arial" w:hint="cs"/>
          <w:b/>
          <w:bCs/>
          <w:noProof w:val="0"/>
          <w:rtl/>
        </w:rPr>
        <w:t xml:space="preserve">"ביטוח חיים" </w:t>
      </w:r>
      <w:r w:rsidRPr="00A700E2">
        <w:rPr>
          <w:rFonts w:ascii="Arial" w:hAnsi="Arial"/>
          <w:b/>
          <w:bCs/>
          <w:noProof w:val="0"/>
          <w:rtl/>
        </w:rPr>
        <w:t>–</w:t>
      </w:r>
      <w:r w:rsidRPr="00A700E2">
        <w:rPr>
          <w:rFonts w:ascii="Arial" w:hAnsi="Arial" w:hint="cs"/>
          <w:b/>
          <w:bCs/>
          <w:noProof w:val="0"/>
          <w:rtl/>
        </w:rPr>
        <w:t xml:space="preserve"> </w:t>
      </w:r>
      <w:r>
        <w:rPr>
          <w:rFonts w:ascii="Arial" w:hAnsi="Arial" w:hint="cs"/>
          <w:b/>
          <w:bCs/>
          <w:noProof w:val="0"/>
          <w:rtl/>
        </w:rPr>
        <w:t>"פירושו החיים את המבוטחים המוצגים במפרט הפוליסה".</w:t>
      </w:r>
    </w:p>
    <w:p w:rsidR="00C73F7F" w:rsidRDefault="00C73F7F" w:rsidP="00383920">
      <w:pPr>
        <w:spacing w:line="360" w:lineRule="auto"/>
        <w:ind w:left="2160" w:right="851" w:hanging="720"/>
        <w:jc w:val="both"/>
        <w:rPr>
          <w:rFonts w:ascii="Arial" w:hAnsi="Arial"/>
          <w:b/>
          <w:bCs/>
          <w:noProof w:val="0"/>
          <w:rtl/>
        </w:rPr>
      </w:pPr>
      <w:r>
        <w:rPr>
          <w:rFonts w:ascii="Arial" w:hAnsi="Arial" w:hint="cs"/>
          <w:b/>
          <w:bCs/>
          <w:noProof w:val="0"/>
          <w:rtl/>
        </w:rPr>
        <w:t>46.</w:t>
      </w:r>
      <w:r>
        <w:rPr>
          <w:rFonts w:ascii="Arial" w:hAnsi="Arial"/>
          <w:b/>
          <w:bCs/>
          <w:noProof w:val="0"/>
          <w:rtl/>
        </w:rPr>
        <w:tab/>
      </w:r>
      <w:r>
        <w:rPr>
          <w:rFonts w:ascii="Arial" w:hAnsi="Arial" w:hint="cs"/>
          <w:b/>
          <w:bCs/>
          <w:noProof w:val="0"/>
          <w:rtl/>
        </w:rPr>
        <w:t xml:space="preserve">במפרט הפוליסה הגב' </w:t>
      </w:r>
      <w:r w:rsidR="00383920">
        <w:rPr>
          <w:rFonts w:ascii="Arial" w:hAnsi="Arial" w:hint="cs"/>
          <w:b/>
          <w:bCs/>
          <w:noProof w:val="0"/>
          <w:rtl/>
        </w:rPr>
        <w:t>...</w:t>
      </w:r>
      <w:r>
        <w:rPr>
          <w:rFonts w:ascii="Arial" w:hAnsi="Arial" w:hint="cs"/>
          <w:b/>
          <w:bCs/>
          <w:noProof w:val="0"/>
          <w:rtl/>
        </w:rPr>
        <w:t xml:space="preserve"> מופיעה "כמבוטחת חיים שנייה". </w:t>
      </w:r>
    </w:p>
    <w:p w:rsidR="00C73F7F" w:rsidRDefault="00C73F7F" w:rsidP="00C73F7F">
      <w:pPr>
        <w:spacing w:line="360" w:lineRule="auto"/>
        <w:ind w:left="2160" w:right="851" w:hanging="720"/>
        <w:jc w:val="both"/>
        <w:rPr>
          <w:rFonts w:ascii="Arial" w:hAnsi="Arial"/>
          <w:b/>
          <w:bCs/>
          <w:noProof w:val="0"/>
          <w:rtl/>
        </w:rPr>
      </w:pPr>
      <w:r>
        <w:rPr>
          <w:rFonts w:ascii="Arial" w:hAnsi="Arial" w:hint="cs"/>
          <w:b/>
          <w:bCs/>
          <w:noProof w:val="0"/>
          <w:rtl/>
        </w:rPr>
        <w:t>46.</w:t>
      </w:r>
      <w:r>
        <w:rPr>
          <w:rFonts w:ascii="Arial" w:hAnsi="Arial"/>
          <w:b/>
          <w:bCs/>
          <w:noProof w:val="0"/>
          <w:rtl/>
        </w:rPr>
        <w:tab/>
      </w:r>
      <w:r>
        <w:rPr>
          <w:rFonts w:ascii="Arial" w:hAnsi="Arial" w:hint="cs"/>
          <w:b/>
          <w:bCs/>
          <w:noProof w:val="0"/>
          <w:rtl/>
        </w:rPr>
        <w:t xml:space="preserve">עוד ניתן ללמוד מסעיף ההגדרות כי הפוליסה דנא היא "פוליסה משולבת" היינו ביטוח חיים משולב חיסכון </w:t>
      </w:r>
      <w:r>
        <w:rPr>
          <w:rFonts w:ascii="Arial" w:hAnsi="Arial"/>
          <w:b/>
          <w:bCs/>
          <w:noProof w:val="0"/>
        </w:rPr>
        <w:t>Pims</w:t>
      </w:r>
      <w:r>
        <w:rPr>
          <w:rFonts w:ascii="Arial" w:hAnsi="Arial" w:hint="cs"/>
          <w:b/>
          <w:bCs/>
          <w:noProof w:val="0"/>
          <w:rtl/>
        </w:rPr>
        <w:t>"</w:t>
      </w:r>
    </w:p>
    <w:p w:rsidR="00C73F7F" w:rsidRDefault="00C73F7F" w:rsidP="00C73F7F">
      <w:pPr>
        <w:spacing w:line="360" w:lineRule="auto"/>
        <w:ind w:left="2160" w:right="851" w:hanging="720"/>
        <w:jc w:val="both"/>
        <w:rPr>
          <w:rFonts w:ascii="Arial" w:hAnsi="Arial"/>
          <w:b/>
          <w:bCs/>
          <w:noProof w:val="0"/>
          <w:rtl/>
        </w:rPr>
      </w:pPr>
      <w:r>
        <w:rPr>
          <w:rFonts w:ascii="Arial" w:hAnsi="Arial"/>
          <w:b/>
          <w:bCs/>
          <w:noProof w:val="0"/>
          <w:rtl/>
        </w:rPr>
        <w:tab/>
      </w:r>
      <w:r>
        <w:rPr>
          <w:rFonts w:ascii="Arial" w:hAnsi="Arial" w:hint="cs"/>
          <w:b/>
          <w:bCs/>
          <w:noProof w:val="0"/>
          <w:rtl/>
        </w:rPr>
        <w:t xml:space="preserve">"מקרה של ביטוח חיים וחסכון </w:t>
      </w:r>
      <w:r>
        <w:rPr>
          <w:rFonts w:ascii="Arial" w:hAnsi="Arial" w:hint="cs"/>
          <w:b/>
          <w:bCs/>
          <w:noProof w:val="0"/>
        </w:rPr>
        <w:t>P</w:t>
      </w:r>
      <w:r>
        <w:rPr>
          <w:rFonts w:ascii="Arial" w:hAnsi="Arial"/>
          <w:b/>
          <w:bCs/>
          <w:noProof w:val="0"/>
        </w:rPr>
        <w:t>ims</w:t>
      </w:r>
      <w:r>
        <w:rPr>
          <w:rFonts w:ascii="Arial" w:hAnsi="Arial" w:hint="cs"/>
          <w:b/>
          <w:bCs/>
          <w:noProof w:val="0"/>
          <w:rtl/>
        </w:rPr>
        <w:t>" פירושו על פי הפוליסה באופן הבא:</w:t>
      </w:r>
    </w:p>
    <w:p w:rsidR="00C73F7F" w:rsidRDefault="00C73F7F" w:rsidP="00C73F7F">
      <w:pPr>
        <w:pStyle w:val="a9"/>
        <w:numPr>
          <w:ilvl w:val="0"/>
          <w:numId w:val="2"/>
        </w:numPr>
        <w:spacing w:line="360" w:lineRule="auto"/>
        <w:ind w:right="851"/>
        <w:jc w:val="both"/>
        <w:rPr>
          <w:rFonts w:ascii="Arial" w:hAnsi="Arial"/>
          <w:b/>
          <w:bCs/>
          <w:noProof w:val="0"/>
        </w:rPr>
      </w:pPr>
      <w:r>
        <w:rPr>
          <w:rFonts w:ascii="Arial" w:hAnsi="Arial" w:hint="cs"/>
          <w:b/>
          <w:bCs/>
          <w:noProof w:val="0"/>
          <w:rtl/>
        </w:rPr>
        <w:t xml:space="preserve">אם יש ביטוח חיים של </w:t>
      </w:r>
      <w:r>
        <w:rPr>
          <w:rFonts w:ascii="Arial" w:hAnsi="Arial" w:hint="cs"/>
          <w:b/>
          <w:bCs/>
          <w:noProof w:val="0"/>
        </w:rPr>
        <w:t>P</w:t>
      </w:r>
      <w:r>
        <w:rPr>
          <w:rFonts w:ascii="Arial" w:hAnsi="Arial"/>
          <w:b/>
          <w:bCs/>
          <w:noProof w:val="0"/>
        </w:rPr>
        <w:t>ims</w:t>
      </w:r>
      <w:r>
        <w:rPr>
          <w:rFonts w:ascii="Arial" w:hAnsi="Arial" w:hint="cs"/>
          <w:b/>
          <w:bCs/>
          <w:noProof w:val="0"/>
          <w:rtl/>
        </w:rPr>
        <w:t xml:space="preserve">, ביטוח חיים וחסכון אחד </w:t>
      </w:r>
      <w:r>
        <w:rPr>
          <w:rFonts w:ascii="Arial" w:hAnsi="Arial"/>
          <w:b/>
          <w:bCs/>
          <w:noProof w:val="0"/>
          <w:rtl/>
        </w:rPr>
        <w:t>–</w:t>
      </w:r>
      <w:r>
        <w:rPr>
          <w:rFonts w:ascii="Arial" w:hAnsi="Arial" w:hint="cs"/>
          <w:b/>
          <w:bCs/>
          <w:noProof w:val="0"/>
          <w:rtl/>
        </w:rPr>
        <w:t xml:space="preserve"> מותו של אדם או </w:t>
      </w:r>
    </w:p>
    <w:p w:rsidR="00C73F7F" w:rsidRDefault="00C73F7F" w:rsidP="00C73F7F">
      <w:pPr>
        <w:pStyle w:val="a9"/>
        <w:numPr>
          <w:ilvl w:val="0"/>
          <w:numId w:val="2"/>
        </w:numPr>
        <w:spacing w:line="360" w:lineRule="auto"/>
        <w:ind w:right="851"/>
        <w:jc w:val="both"/>
        <w:rPr>
          <w:rFonts w:ascii="Arial" w:hAnsi="Arial"/>
          <w:b/>
          <w:bCs/>
          <w:noProof w:val="0"/>
        </w:rPr>
      </w:pPr>
      <w:r>
        <w:rPr>
          <w:rFonts w:ascii="Arial" w:hAnsi="Arial" w:hint="cs"/>
          <w:b/>
          <w:bCs/>
          <w:noProof w:val="0"/>
          <w:rtl/>
        </w:rPr>
        <w:t xml:space="preserve">אם יש שני ביטוחי חיים המבוטחים בביטוח חיים וחסכון </w:t>
      </w:r>
      <w:r>
        <w:rPr>
          <w:rFonts w:ascii="Arial" w:hAnsi="Arial" w:hint="cs"/>
          <w:b/>
          <w:bCs/>
          <w:noProof w:val="0"/>
        </w:rPr>
        <w:t>P</w:t>
      </w:r>
      <w:r>
        <w:rPr>
          <w:rFonts w:ascii="Arial" w:hAnsi="Arial"/>
          <w:b/>
          <w:bCs/>
          <w:noProof w:val="0"/>
        </w:rPr>
        <w:t>ims</w:t>
      </w:r>
      <w:r>
        <w:rPr>
          <w:rFonts w:ascii="Arial" w:hAnsi="Arial" w:hint="cs"/>
          <w:b/>
          <w:bCs/>
          <w:noProof w:val="0"/>
          <w:rtl/>
        </w:rPr>
        <w:t xml:space="preserve"> ויש לשלם את גמלת המוות עם מותו של מבוטח החיים הראשון </w:t>
      </w:r>
      <w:r>
        <w:rPr>
          <w:rFonts w:ascii="Arial" w:hAnsi="Arial"/>
          <w:b/>
          <w:bCs/>
          <w:noProof w:val="0"/>
          <w:rtl/>
        </w:rPr>
        <w:t>–</w:t>
      </w:r>
      <w:r>
        <w:rPr>
          <w:rFonts w:ascii="Arial" w:hAnsi="Arial" w:hint="cs"/>
          <w:b/>
          <w:bCs/>
          <w:noProof w:val="0"/>
          <w:rtl/>
        </w:rPr>
        <w:t xml:space="preserve"> עם מותו של המבוטח הראשון בביטוח החיים וחסכון </w:t>
      </w:r>
      <w:r>
        <w:rPr>
          <w:rFonts w:ascii="Arial" w:hAnsi="Arial" w:hint="cs"/>
          <w:b/>
          <w:bCs/>
          <w:noProof w:val="0"/>
        </w:rPr>
        <w:t>P</w:t>
      </w:r>
      <w:r>
        <w:rPr>
          <w:rFonts w:ascii="Arial" w:hAnsi="Arial"/>
          <w:b/>
          <w:bCs/>
          <w:noProof w:val="0"/>
        </w:rPr>
        <w:t>ims</w:t>
      </w:r>
      <w:r>
        <w:rPr>
          <w:rFonts w:ascii="Arial" w:hAnsi="Arial" w:hint="cs"/>
          <w:b/>
          <w:bCs/>
          <w:noProof w:val="0"/>
          <w:rtl/>
        </w:rPr>
        <w:t>.</w:t>
      </w:r>
    </w:p>
    <w:p w:rsidR="00C73F7F" w:rsidRDefault="00C73F7F" w:rsidP="00C73F7F">
      <w:pPr>
        <w:pStyle w:val="a9"/>
        <w:numPr>
          <w:ilvl w:val="0"/>
          <w:numId w:val="2"/>
        </w:numPr>
        <w:spacing w:line="360" w:lineRule="auto"/>
        <w:ind w:right="851"/>
        <w:jc w:val="both"/>
        <w:rPr>
          <w:rFonts w:ascii="Arial" w:hAnsi="Arial"/>
          <w:b/>
          <w:bCs/>
          <w:noProof w:val="0"/>
        </w:rPr>
      </w:pPr>
      <w:r>
        <w:rPr>
          <w:rFonts w:ascii="Arial" w:hAnsi="Arial" w:hint="cs"/>
          <w:b/>
          <w:bCs/>
          <w:noProof w:val="0"/>
          <w:rtl/>
        </w:rPr>
        <w:t xml:space="preserve">אם ישנם שני ביטוחי חיים המבוטחים בביטוח חיים וחסכון של </w:t>
      </w:r>
      <w:r>
        <w:rPr>
          <w:rFonts w:ascii="Arial" w:hAnsi="Arial" w:hint="cs"/>
          <w:b/>
          <w:bCs/>
          <w:noProof w:val="0"/>
        </w:rPr>
        <w:t>P</w:t>
      </w:r>
      <w:r>
        <w:rPr>
          <w:rFonts w:ascii="Arial" w:hAnsi="Arial"/>
          <w:b/>
          <w:bCs/>
          <w:noProof w:val="0"/>
        </w:rPr>
        <w:t>ims</w:t>
      </w:r>
      <w:r>
        <w:rPr>
          <w:rFonts w:ascii="Arial" w:hAnsi="Arial" w:hint="cs"/>
          <w:b/>
          <w:bCs/>
          <w:noProof w:val="0"/>
          <w:rtl/>
        </w:rPr>
        <w:t xml:space="preserve"> ויש לשלם את תגמולי המוות במות המבוטח האחרון </w:t>
      </w:r>
      <w:r>
        <w:rPr>
          <w:rFonts w:ascii="Arial" w:hAnsi="Arial"/>
          <w:b/>
          <w:bCs/>
          <w:noProof w:val="0"/>
          <w:rtl/>
        </w:rPr>
        <w:t>–</w:t>
      </w:r>
      <w:r>
        <w:rPr>
          <w:rFonts w:ascii="Arial" w:hAnsi="Arial" w:hint="cs"/>
          <w:b/>
          <w:bCs/>
          <w:noProof w:val="0"/>
          <w:rtl/>
        </w:rPr>
        <w:t xml:space="preserve"> עם מותו של המבוטח הראשון בביטוח החיים וחסכון של </w:t>
      </w:r>
      <w:r>
        <w:rPr>
          <w:rFonts w:ascii="Arial" w:hAnsi="Arial" w:hint="cs"/>
          <w:b/>
          <w:bCs/>
          <w:noProof w:val="0"/>
        </w:rPr>
        <w:t>P</w:t>
      </w:r>
      <w:r>
        <w:rPr>
          <w:rFonts w:ascii="Arial" w:hAnsi="Arial"/>
          <w:b/>
          <w:bCs/>
          <w:noProof w:val="0"/>
        </w:rPr>
        <w:t>ims</w:t>
      </w:r>
      <w:r>
        <w:rPr>
          <w:rFonts w:ascii="Arial" w:hAnsi="Arial" w:hint="cs"/>
          <w:b/>
          <w:bCs/>
          <w:noProof w:val="0"/>
          <w:rtl/>
        </w:rPr>
        <w:t xml:space="preserve">. </w:t>
      </w:r>
    </w:p>
    <w:p w:rsidR="00C73F7F" w:rsidRDefault="00C73F7F" w:rsidP="00383920">
      <w:pPr>
        <w:spacing w:line="360" w:lineRule="auto"/>
        <w:ind w:left="2160" w:right="851" w:hanging="720"/>
        <w:jc w:val="both"/>
        <w:rPr>
          <w:rFonts w:ascii="Arial" w:hAnsi="Arial"/>
          <w:b/>
          <w:bCs/>
          <w:noProof w:val="0"/>
          <w:rtl/>
        </w:rPr>
      </w:pPr>
      <w:r>
        <w:rPr>
          <w:rFonts w:ascii="Arial" w:hAnsi="Arial" w:hint="cs"/>
          <w:b/>
          <w:bCs/>
          <w:noProof w:val="0"/>
          <w:rtl/>
        </w:rPr>
        <w:t>47.</w:t>
      </w:r>
      <w:r>
        <w:rPr>
          <w:rFonts w:ascii="Arial" w:hAnsi="Arial"/>
          <w:b/>
          <w:bCs/>
          <w:noProof w:val="0"/>
          <w:rtl/>
        </w:rPr>
        <w:tab/>
      </w:r>
      <w:r>
        <w:rPr>
          <w:rFonts w:ascii="Arial" w:hAnsi="Arial" w:hint="cs"/>
          <w:b/>
          <w:bCs/>
          <w:noProof w:val="0"/>
          <w:rtl/>
        </w:rPr>
        <w:t xml:space="preserve">מעיון בפוליסה עצמה ניתן להיווכח שבכל מקום חוזר המונח "ביטוח חיים" כך שע"פ הוראות הפוליסה עצמה, הרי שמדובר בפוליסת ביטוח חיים משולבת חסכון שהגב' </w:t>
      </w:r>
      <w:r w:rsidR="00383920">
        <w:rPr>
          <w:rFonts w:ascii="Arial" w:hAnsi="Arial" w:hint="cs"/>
          <w:b/>
          <w:bCs/>
          <w:noProof w:val="0"/>
          <w:rtl/>
        </w:rPr>
        <w:t>...</w:t>
      </w:r>
      <w:r>
        <w:rPr>
          <w:rFonts w:ascii="Arial" w:hAnsi="Arial" w:hint="cs"/>
          <w:b/>
          <w:bCs/>
          <w:noProof w:val="0"/>
          <w:rtl/>
        </w:rPr>
        <w:t xml:space="preserve"> היא מוטבת יחידה בכספים הללו. </w:t>
      </w:r>
    </w:p>
    <w:p w:rsidR="00C73F7F" w:rsidRDefault="00C73F7F" w:rsidP="00C73F7F">
      <w:pPr>
        <w:spacing w:line="360" w:lineRule="auto"/>
        <w:ind w:left="2160" w:right="851" w:hanging="720"/>
        <w:jc w:val="both"/>
        <w:rPr>
          <w:rFonts w:ascii="Arial" w:hAnsi="Arial"/>
          <w:b/>
          <w:bCs/>
          <w:noProof w:val="0"/>
          <w:rtl/>
        </w:rPr>
      </w:pPr>
      <w:r>
        <w:rPr>
          <w:rFonts w:ascii="Arial" w:hAnsi="Arial"/>
          <w:b/>
          <w:bCs/>
          <w:noProof w:val="0"/>
          <w:rtl/>
        </w:rPr>
        <w:tab/>
      </w:r>
      <w:r>
        <w:rPr>
          <w:rFonts w:ascii="Arial" w:hAnsi="Arial" w:hint="cs"/>
          <w:b/>
          <w:bCs/>
          <w:noProof w:val="0"/>
          <w:rtl/>
        </w:rPr>
        <w:t xml:space="preserve">מדובר בפוליסה אשר למרות היותה פוליסת ביטוח חיים משולבת חסכון, היא איפשרה משיכה סדירה של כספים כפי שניתן לראות בסעיף 4.8 לפוליסה וכך קובעת הפוליסה עצמה: </w:t>
      </w:r>
    </w:p>
    <w:p w:rsidR="00C73F7F" w:rsidRDefault="00C73F7F" w:rsidP="00C73F7F">
      <w:pPr>
        <w:spacing w:line="360" w:lineRule="auto"/>
        <w:ind w:left="2160" w:right="851" w:hanging="720"/>
        <w:jc w:val="both"/>
        <w:rPr>
          <w:rFonts w:ascii="Arial" w:hAnsi="Arial"/>
          <w:b/>
          <w:bCs/>
          <w:noProof w:val="0"/>
          <w:rtl/>
        </w:rPr>
      </w:pPr>
      <w:r>
        <w:rPr>
          <w:rFonts w:ascii="Arial" w:hAnsi="Arial"/>
          <w:b/>
          <w:bCs/>
          <w:noProof w:val="0"/>
          <w:rtl/>
        </w:rPr>
        <w:tab/>
      </w:r>
      <w:r>
        <w:rPr>
          <w:rFonts w:ascii="Arial" w:hAnsi="Arial" w:hint="cs"/>
          <w:b/>
          <w:bCs/>
          <w:noProof w:val="0"/>
          <w:rtl/>
        </w:rPr>
        <w:t>"4.8</w:t>
      </w:r>
      <w:r>
        <w:rPr>
          <w:rFonts w:ascii="Arial" w:hAnsi="Arial" w:hint="cs"/>
          <w:b/>
          <w:bCs/>
          <w:noProof w:val="0"/>
          <w:rtl/>
        </w:rPr>
        <w:tab/>
        <w:t>תגמולים חלקיים ומשיכות סדירות</w:t>
      </w:r>
    </w:p>
    <w:p w:rsidR="00C73F7F" w:rsidRDefault="00C73F7F" w:rsidP="00C73F7F">
      <w:pPr>
        <w:spacing w:line="360" w:lineRule="auto"/>
        <w:ind w:left="3600" w:right="851" w:hanging="720"/>
        <w:jc w:val="both"/>
        <w:rPr>
          <w:rFonts w:ascii="Arial" w:hAnsi="Arial"/>
          <w:b/>
          <w:bCs/>
          <w:noProof w:val="0"/>
          <w:rtl/>
        </w:rPr>
      </w:pPr>
      <w:r>
        <w:rPr>
          <w:rFonts w:ascii="Arial" w:hAnsi="Arial" w:hint="cs"/>
          <w:b/>
          <w:bCs/>
          <w:noProof w:val="0"/>
          <w:rtl/>
        </w:rPr>
        <w:lastRenderedPageBreak/>
        <w:t>4.8.1</w:t>
      </w:r>
      <w:r>
        <w:rPr>
          <w:rFonts w:ascii="Arial" w:hAnsi="Arial" w:hint="cs"/>
          <w:b/>
          <w:bCs/>
          <w:noProof w:val="0"/>
          <w:rtl/>
        </w:rPr>
        <w:tab/>
        <w:t xml:space="preserve">בהתאם להוראות סעיף 4.8 ובכפוף לכך שהבקשה תתבצע בהתאם לסעיף 5.1.3 להלן רשאי המבוטח לבקש </w:t>
      </w:r>
      <w:r>
        <w:rPr>
          <w:rFonts w:ascii="Arial" w:hAnsi="Arial"/>
          <w:b/>
          <w:bCs/>
          <w:noProof w:val="0"/>
          <w:rtl/>
        </w:rPr>
        <w:t>–</w:t>
      </w:r>
    </w:p>
    <w:p w:rsidR="00C73F7F" w:rsidRDefault="00C73F7F" w:rsidP="00C73F7F">
      <w:pPr>
        <w:spacing w:line="360" w:lineRule="auto"/>
        <w:ind w:left="3600" w:right="851" w:hanging="720"/>
        <w:jc w:val="both"/>
        <w:rPr>
          <w:rFonts w:ascii="Arial" w:hAnsi="Arial"/>
          <w:b/>
          <w:bCs/>
          <w:noProof w:val="0"/>
          <w:rtl/>
        </w:rPr>
      </w:pPr>
      <w:r>
        <w:rPr>
          <w:rFonts w:ascii="Arial" w:hAnsi="Arial" w:hint="cs"/>
          <w:b/>
          <w:bCs/>
          <w:noProof w:val="0"/>
          <w:rtl/>
        </w:rPr>
        <w:t xml:space="preserve">א) </w:t>
      </w:r>
      <w:r>
        <w:rPr>
          <w:rFonts w:ascii="Arial" w:hAnsi="Arial" w:hint="cs"/>
          <w:b/>
          <w:bCs/>
          <w:noProof w:val="0"/>
          <w:rtl/>
        </w:rPr>
        <w:tab/>
        <w:t>תמלוגים חלקיים או-</w:t>
      </w:r>
    </w:p>
    <w:p w:rsidR="00C73F7F" w:rsidRDefault="00C73F7F" w:rsidP="00C73F7F">
      <w:pPr>
        <w:spacing w:line="360" w:lineRule="auto"/>
        <w:ind w:left="3600" w:right="851" w:hanging="720"/>
        <w:jc w:val="both"/>
        <w:rPr>
          <w:rFonts w:ascii="Arial" w:hAnsi="Arial"/>
          <w:b/>
          <w:bCs/>
          <w:noProof w:val="0"/>
          <w:rtl/>
        </w:rPr>
      </w:pPr>
      <w:r>
        <w:rPr>
          <w:rFonts w:ascii="Arial" w:hAnsi="Arial" w:hint="cs"/>
          <w:b/>
          <w:bCs/>
          <w:noProof w:val="0"/>
          <w:rtl/>
        </w:rPr>
        <w:t>ב)</w:t>
      </w:r>
      <w:r>
        <w:rPr>
          <w:rFonts w:ascii="Arial" w:hAnsi="Arial"/>
          <w:b/>
          <w:bCs/>
          <w:noProof w:val="0"/>
          <w:rtl/>
        </w:rPr>
        <w:tab/>
      </w:r>
      <w:r>
        <w:rPr>
          <w:rFonts w:ascii="Arial" w:hAnsi="Arial" w:hint="cs"/>
          <w:b/>
          <w:bCs/>
          <w:noProof w:val="0"/>
          <w:rtl/>
        </w:rPr>
        <w:t xml:space="preserve">משיכות סדירות מהתיק מדי פרק זמן שתתיר החברה. </w:t>
      </w:r>
    </w:p>
    <w:p w:rsidR="00C73F7F" w:rsidRDefault="00C73F7F" w:rsidP="00C73F7F">
      <w:pPr>
        <w:spacing w:line="360" w:lineRule="auto"/>
        <w:ind w:left="3600" w:right="851" w:hanging="720"/>
        <w:jc w:val="both"/>
        <w:rPr>
          <w:rFonts w:ascii="Arial" w:hAnsi="Arial"/>
          <w:b/>
          <w:bCs/>
          <w:noProof w:val="0"/>
          <w:rtl/>
        </w:rPr>
      </w:pPr>
      <w:r>
        <w:rPr>
          <w:rFonts w:ascii="Arial" w:hAnsi="Arial" w:hint="cs"/>
          <w:b/>
          <w:bCs/>
          <w:noProof w:val="0"/>
          <w:rtl/>
        </w:rPr>
        <w:t>4.8.2</w:t>
      </w:r>
      <w:r>
        <w:rPr>
          <w:rFonts w:ascii="Arial" w:hAnsi="Arial"/>
          <w:b/>
          <w:bCs/>
          <w:noProof w:val="0"/>
          <w:rtl/>
        </w:rPr>
        <w:tab/>
      </w:r>
      <w:r>
        <w:rPr>
          <w:rFonts w:ascii="Arial" w:hAnsi="Arial" w:hint="cs"/>
          <w:b/>
          <w:bCs/>
          <w:noProof w:val="0"/>
          <w:rtl/>
        </w:rPr>
        <w:t xml:space="preserve">תגמולים חלקיים או משיכות סדירות כאמור יכולות להיות: </w:t>
      </w:r>
    </w:p>
    <w:p w:rsidR="00C73F7F" w:rsidRDefault="00C73F7F" w:rsidP="00C73F7F">
      <w:pPr>
        <w:spacing w:line="360" w:lineRule="auto"/>
        <w:ind w:left="3600" w:right="851" w:hanging="720"/>
        <w:jc w:val="both"/>
        <w:rPr>
          <w:rFonts w:ascii="Arial" w:hAnsi="Arial"/>
          <w:b/>
          <w:bCs/>
          <w:noProof w:val="0"/>
          <w:rtl/>
        </w:rPr>
      </w:pPr>
      <w:r>
        <w:rPr>
          <w:rFonts w:ascii="Arial" w:hAnsi="Arial" w:hint="cs"/>
          <w:b/>
          <w:bCs/>
          <w:noProof w:val="0"/>
          <w:rtl/>
        </w:rPr>
        <w:t>א)</w:t>
      </w:r>
      <w:r>
        <w:rPr>
          <w:rFonts w:ascii="Arial" w:hAnsi="Arial"/>
          <w:b/>
          <w:bCs/>
          <w:noProof w:val="0"/>
          <w:rtl/>
        </w:rPr>
        <w:tab/>
      </w:r>
      <w:r>
        <w:rPr>
          <w:rFonts w:ascii="Arial" w:hAnsi="Arial" w:hint="cs"/>
          <w:b/>
          <w:bCs/>
          <w:noProof w:val="0"/>
          <w:rtl/>
        </w:rPr>
        <w:t xml:space="preserve">סכום קבוע או </w:t>
      </w:r>
    </w:p>
    <w:p w:rsidR="00C73F7F" w:rsidRDefault="00C73F7F" w:rsidP="00C73F7F">
      <w:pPr>
        <w:spacing w:line="360" w:lineRule="auto"/>
        <w:ind w:left="3600" w:right="851" w:hanging="720"/>
        <w:jc w:val="both"/>
        <w:rPr>
          <w:rFonts w:ascii="Arial" w:hAnsi="Arial"/>
          <w:b/>
          <w:bCs/>
          <w:noProof w:val="0"/>
          <w:rtl/>
        </w:rPr>
      </w:pPr>
      <w:r>
        <w:rPr>
          <w:rFonts w:ascii="Arial" w:hAnsi="Arial" w:hint="cs"/>
          <w:b/>
          <w:bCs/>
          <w:noProof w:val="0"/>
          <w:rtl/>
        </w:rPr>
        <w:t xml:space="preserve">ב) </w:t>
      </w:r>
      <w:r>
        <w:rPr>
          <w:rFonts w:ascii="Arial" w:hAnsi="Arial"/>
          <w:b/>
          <w:bCs/>
          <w:noProof w:val="0"/>
          <w:rtl/>
        </w:rPr>
        <w:tab/>
      </w:r>
      <w:r>
        <w:rPr>
          <w:rFonts w:ascii="Arial" w:hAnsi="Arial" w:hint="cs"/>
          <w:b/>
          <w:bCs/>
          <w:noProof w:val="0"/>
          <w:rtl/>
        </w:rPr>
        <w:t>אחוז מערך התיק בתאריך הרבעוני שקדם לו...".</w:t>
      </w:r>
    </w:p>
    <w:p w:rsidR="00C73F7F" w:rsidRDefault="00C73F7F" w:rsidP="00C73F7F">
      <w:pPr>
        <w:spacing w:line="360" w:lineRule="auto"/>
        <w:ind w:left="2160" w:right="851" w:hanging="525"/>
        <w:jc w:val="both"/>
        <w:rPr>
          <w:rFonts w:ascii="Arial" w:hAnsi="Arial"/>
          <w:b/>
          <w:bCs/>
          <w:noProof w:val="0"/>
          <w:rtl/>
        </w:rPr>
      </w:pPr>
      <w:r>
        <w:rPr>
          <w:rFonts w:ascii="Arial" w:hAnsi="Arial" w:hint="cs"/>
          <w:b/>
          <w:bCs/>
          <w:noProof w:val="0"/>
          <w:rtl/>
        </w:rPr>
        <w:t>48.</w:t>
      </w:r>
      <w:r>
        <w:rPr>
          <w:rFonts w:ascii="Arial" w:hAnsi="Arial"/>
          <w:b/>
          <w:bCs/>
          <w:noProof w:val="0"/>
          <w:rtl/>
        </w:rPr>
        <w:tab/>
      </w:r>
      <w:r>
        <w:rPr>
          <w:rFonts w:ascii="Arial" w:hAnsi="Arial" w:hint="cs"/>
          <w:b/>
          <w:bCs/>
          <w:noProof w:val="0"/>
          <w:rtl/>
        </w:rPr>
        <w:t>מדובר בפוליסה אשר למרות היותה פוליסת ביטוח חיים משולבת חסכון היא איפשרה משיכה סדירה של כספים כפי שניתן לראות בסעיף 4.8 לפוליסה וכך קובעת הפוליסה עצמה...".</w:t>
      </w:r>
    </w:p>
    <w:p w:rsidR="00C73F7F" w:rsidRDefault="00C73F7F" w:rsidP="00C73F7F">
      <w:pPr>
        <w:spacing w:line="360" w:lineRule="auto"/>
        <w:ind w:right="851"/>
        <w:jc w:val="both"/>
        <w:rPr>
          <w:rFonts w:ascii="Arial" w:hAnsi="Arial"/>
          <w:b/>
          <w:bCs/>
          <w:noProof w:val="0"/>
          <w:rtl/>
        </w:rPr>
      </w:pPr>
    </w:p>
    <w:p w:rsidR="00C73F7F" w:rsidRDefault="00C73F7F" w:rsidP="00C73F7F">
      <w:pPr>
        <w:spacing w:line="360" w:lineRule="auto"/>
        <w:ind w:left="720" w:hanging="720"/>
        <w:jc w:val="both"/>
        <w:rPr>
          <w:rFonts w:ascii="Arial" w:hAnsi="Arial"/>
          <w:noProof w:val="0"/>
          <w:rtl/>
        </w:rPr>
      </w:pPr>
      <w:r w:rsidRPr="00165DED">
        <w:rPr>
          <w:rFonts w:ascii="Arial" w:hAnsi="Arial" w:hint="cs"/>
          <w:noProof w:val="0"/>
          <w:rtl/>
        </w:rPr>
        <w:t>80.</w:t>
      </w:r>
      <w:r w:rsidRPr="00165DED">
        <w:rPr>
          <w:rFonts w:ascii="Arial" w:hAnsi="Arial"/>
          <w:noProof w:val="0"/>
          <w:rtl/>
        </w:rPr>
        <w:tab/>
      </w:r>
      <w:r>
        <w:rPr>
          <w:rFonts w:ascii="Arial" w:hAnsi="Arial" w:hint="cs"/>
          <w:noProof w:val="0"/>
          <w:rtl/>
        </w:rPr>
        <w:t xml:space="preserve">אין זה משנה כלל מה מקור הכספים בפוליסה, אם עסקינן בפוליסת ביטוח חיים מגיעים הכספים הצבורים בפוליסה למוטבת </w:t>
      </w:r>
      <w:r>
        <w:rPr>
          <w:rFonts w:ascii="Arial" w:hAnsi="Arial"/>
          <w:noProof w:val="0"/>
          <w:rtl/>
        </w:rPr>
        <w:t>–</w:t>
      </w:r>
      <w:r>
        <w:rPr>
          <w:rFonts w:ascii="Arial" w:hAnsi="Arial" w:hint="cs"/>
          <w:noProof w:val="0"/>
          <w:rtl/>
        </w:rPr>
        <w:t xml:space="preserve"> בת הזוג, ואין הם חלק מן העיזבון. </w:t>
      </w:r>
    </w:p>
    <w:p w:rsidR="00C73F7F" w:rsidRDefault="00C73F7F" w:rsidP="00C73F7F">
      <w:pPr>
        <w:spacing w:line="360" w:lineRule="auto"/>
        <w:ind w:left="720" w:hanging="720"/>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81.</w:t>
      </w:r>
      <w:r>
        <w:rPr>
          <w:rFonts w:ascii="Arial" w:hAnsi="Arial" w:hint="cs"/>
          <w:noProof w:val="0"/>
          <w:rtl/>
        </w:rPr>
        <w:tab/>
        <w:t xml:space="preserve">האם ייפוי הכוח מכוחו מעיד, כטענת העיזבון, כי הפוליסה אינה משולבת (חיים וחיסכון) אלא "חשבון השקעות"? התשובה היא בלאו, שכן ייפוי הכוח היה כלי והוראה למשיכת הכספים ולא עדות על טיב הפוליסה. </w:t>
      </w:r>
    </w:p>
    <w:p w:rsidR="00C73F7F" w:rsidRDefault="00C73F7F" w:rsidP="00C73F7F">
      <w:pPr>
        <w:spacing w:line="360" w:lineRule="auto"/>
        <w:ind w:left="720" w:hanging="720"/>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82.</w:t>
      </w:r>
      <w:r>
        <w:rPr>
          <w:rFonts w:ascii="Arial" w:hAnsi="Arial" w:hint="cs"/>
          <w:noProof w:val="0"/>
          <w:rtl/>
        </w:rPr>
        <w:tab/>
        <w:t xml:space="preserve">מסעיף 43 לסיכומי העיזבון מצאנו כך: </w:t>
      </w:r>
    </w:p>
    <w:p w:rsidR="00C73F7F" w:rsidRDefault="00C73F7F" w:rsidP="00C73F7F">
      <w:pPr>
        <w:spacing w:line="360" w:lineRule="auto"/>
        <w:ind w:left="720" w:hanging="720"/>
        <w:jc w:val="both"/>
        <w:rPr>
          <w:rFonts w:ascii="Arial" w:hAnsi="Arial"/>
          <w:noProof w:val="0"/>
          <w:rtl/>
        </w:rPr>
      </w:pPr>
    </w:p>
    <w:p w:rsidR="00C73F7F" w:rsidRDefault="00C73F7F" w:rsidP="00F7473A">
      <w:pPr>
        <w:spacing w:line="360" w:lineRule="auto"/>
        <w:ind w:left="2160" w:right="851" w:hanging="720"/>
        <w:jc w:val="both"/>
        <w:rPr>
          <w:rFonts w:ascii="Arial" w:hAnsi="Arial"/>
          <w:b/>
          <w:bCs/>
          <w:noProof w:val="0"/>
          <w:rtl/>
        </w:rPr>
      </w:pPr>
      <w:r>
        <w:rPr>
          <w:rFonts w:ascii="Arial" w:hAnsi="Arial" w:hint="cs"/>
          <w:b/>
          <w:bCs/>
          <w:noProof w:val="0"/>
          <w:rtl/>
        </w:rPr>
        <w:t>"43.2</w:t>
      </w:r>
      <w:r>
        <w:rPr>
          <w:rFonts w:ascii="Arial" w:hAnsi="Arial" w:hint="cs"/>
          <w:b/>
          <w:bCs/>
          <w:noProof w:val="0"/>
          <w:rtl/>
        </w:rPr>
        <w:tab/>
        <w:t xml:space="preserve">ממייל אשר התקבל מאת </w:t>
      </w:r>
      <w:r w:rsidR="00383920">
        <w:rPr>
          <w:rFonts w:ascii="Arial" w:hAnsi="Arial" w:hint="cs"/>
          <w:b/>
          <w:bCs/>
          <w:noProof w:val="0"/>
          <w:rtl/>
        </w:rPr>
        <w:t>...</w:t>
      </w:r>
      <w:r>
        <w:rPr>
          <w:rFonts w:ascii="Arial" w:hAnsi="Arial" w:hint="cs"/>
          <w:b/>
          <w:bCs/>
          <w:noProof w:val="0"/>
          <w:rtl/>
        </w:rPr>
        <w:t xml:space="preserve"> נציג חב' </w:t>
      </w:r>
      <w:r w:rsidR="00383920">
        <w:rPr>
          <w:rFonts w:ascii="Arial" w:hAnsi="Arial" w:hint="cs"/>
          <w:b/>
          <w:bCs/>
          <w:noProof w:val="0"/>
          <w:rtl/>
        </w:rPr>
        <w:t>...</w:t>
      </w:r>
      <w:r>
        <w:rPr>
          <w:rFonts w:ascii="Arial" w:hAnsi="Arial" w:hint="cs"/>
          <w:b/>
          <w:bCs/>
          <w:noProof w:val="0"/>
          <w:rtl/>
        </w:rPr>
        <w:t xml:space="preserve"> ביום 22.4.2020, בו נרשם במפורש כי הפוליסה נשוא הדיון הינה הפוליסה הינה חשבון השקעה וחיסכון ולא פוליסת ביטוח (</w:t>
      </w:r>
      <w:r>
        <w:rPr>
          <w:rFonts w:ascii="Arial" w:hAnsi="Arial"/>
          <w:b/>
          <w:bCs/>
          <w:noProof w:val="0"/>
        </w:rPr>
        <w:t>this was not an insurance policy</w:t>
      </w:r>
      <w:r>
        <w:rPr>
          <w:rFonts w:ascii="Arial" w:hAnsi="Arial" w:hint="cs"/>
          <w:b/>
          <w:bCs/>
          <w:noProof w:val="0"/>
          <w:rtl/>
        </w:rPr>
        <w:t xml:space="preserve">). עותק מייל מנציג חב' </w:t>
      </w:r>
      <w:r w:rsidR="00F7473A">
        <w:rPr>
          <w:rFonts w:ascii="Arial" w:hAnsi="Arial" w:hint="cs"/>
          <w:b/>
          <w:bCs/>
          <w:noProof w:val="0"/>
          <w:rtl/>
        </w:rPr>
        <w:t>...</w:t>
      </w:r>
      <w:r>
        <w:rPr>
          <w:rFonts w:ascii="Arial" w:hAnsi="Arial" w:hint="cs"/>
          <w:b/>
          <w:bCs/>
          <w:noProof w:val="0"/>
          <w:rtl/>
        </w:rPr>
        <w:t xml:space="preserve"> בישראל מיום 22.4.2020 צורף </w:t>
      </w:r>
      <w:r>
        <w:rPr>
          <w:rFonts w:ascii="Arial" w:hAnsi="Arial" w:hint="cs"/>
          <w:b/>
          <w:bCs/>
          <w:noProof w:val="0"/>
          <w:u w:val="single"/>
          <w:rtl/>
        </w:rPr>
        <w:t xml:space="preserve">וסומן נ/6. </w:t>
      </w:r>
    </w:p>
    <w:p w:rsidR="00C73F7F" w:rsidRDefault="00C73F7F" w:rsidP="00F7473A">
      <w:pPr>
        <w:spacing w:line="360" w:lineRule="auto"/>
        <w:ind w:left="2160" w:right="851" w:hanging="720"/>
        <w:jc w:val="both"/>
        <w:rPr>
          <w:rFonts w:ascii="Arial" w:hAnsi="Arial"/>
          <w:b/>
          <w:bCs/>
          <w:noProof w:val="0"/>
          <w:rtl/>
        </w:rPr>
      </w:pPr>
      <w:r>
        <w:rPr>
          <w:rFonts w:ascii="Arial" w:hAnsi="Arial" w:hint="cs"/>
          <w:b/>
          <w:bCs/>
          <w:noProof w:val="0"/>
          <w:rtl/>
        </w:rPr>
        <w:t>43.3</w:t>
      </w:r>
      <w:r>
        <w:rPr>
          <w:rFonts w:ascii="Arial" w:hAnsi="Arial"/>
          <w:b/>
          <w:bCs/>
          <w:noProof w:val="0"/>
          <w:rtl/>
        </w:rPr>
        <w:tab/>
      </w:r>
      <w:r>
        <w:rPr>
          <w:rFonts w:ascii="Arial" w:hAnsi="Arial" w:hint="cs"/>
          <w:b/>
          <w:bCs/>
          <w:noProof w:val="0"/>
          <w:rtl/>
        </w:rPr>
        <w:t xml:space="preserve">מתוכן חליפת המיילים עם עו"ד ארנון שגב ב"כ חב' </w:t>
      </w:r>
      <w:r w:rsidR="00F7473A">
        <w:rPr>
          <w:rFonts w:ascii="Arial" w:hAnsi="Arial" w:hint="cs"/>
          <w:b/>
          <w:bCs/>
          <w:noProof w:val="0"/>
          <w:rtl/>
        </w:rPr>
        <w:t>...</w:t>
      </w:r>
      <w:r>
        <w:rPr>
          <w:rFonts w:ascii="Arial" w:hAnsi="Arial" w:hint="cs"/>
          <w:b/>
          <w:bCs/>
          <w:noProof w:val="0"/>
          <w:rtl/>
        </w:rPr>
        <w:t xml:space="preserve">. עותק חליפת מיילים עם עו"ד ארנון שגב צורף </w:t>
      </w:r>
      <w:r w:rsidRPr="00F026C9">
        <w:rPr>
          <w:rFonts w:ascii="Arial" w:hAnsi="Arial" w:hint="cs"/>
          <w:b/>
          <w:bCs/>
          <w:noProof w:val="0"/>
          <w:u w:val="single"/>
          <w:rtl/>
        </w:rPr>
        <w:t>וסומן נ/7</w:t>
      </w:r>
      <w:r>
        <w:rPr>
          <w:rFonts w:ascii="Arial" w:hAnsi="Arial" w:hint="cs"/>
          <w:b/>
          <w:bCs/>
          <w:noProof w:val="0"/>
          <w:rtl/>
        </w:rPr>
        <w:t>.</w:t>
      </w:r>
    </w:p>
    <w:p w:rsidR="00C73F7F" w:rsidRDefault="00C73F7F" w:rsidP="00C73F7F">
      <w:pPr>
        <w:spacing w:line="360" w:lineRule="auto"/>
        <w:ind w:left="2160" w:right="851" w:hanging="720"/>
        <w:jc w:val="both"/>
        <w:rPr>
          <w:rFonts w:ascii="Arial" w:hAnsi="Arial"/>
          <w:b/>
          <w:bCs/>
          <w:noProof w:val="0"/>
          <w:u w:val="single"/>
          <w:rtl/>
        </w:rPr>
      </w:pPr>
      <w:r>
        <w:rPr>
          <w:rFonts w:ascii="Arial" w:hAnsi="Arial" w:hint="cs"/>
          <w:b/>
          <w:bCs/>
          <w:noProof w:val="0"/>
          <w:rtl/>
        </w:rPr>
        <w:lastRenderedPageBreak/>
        <w:t>43.4</w:t>
      </w:r>
      <w:r>
        <w:rPr>
          <w:rFonts w:ascii="Arial" w:hAnsi="Arial"/>
          <w:b/>
          <w:bCs/>
          <w:noProof w:val="0"/>
          <w:rtl/>
        </w:rPr>
        <w:tab/>
      </w:r>
      <w:r>
        <w:rPr>
          <w:rFonts w:ascii="Arial" w:hAnsi="Arial" w:hint="cs"/>
          <w:b/>
          <w:bCs/>
          <w:noProof w:val="0"/>
          <w:rtl/>
        </w:rPr>
        <w:t xml:space="preserve">כמו כן, העובדה כי המנוחה חתמה על יפוח כוח המייפה את כוחם של התובעים מעיד כי הכספים לא היו שייכים להם. אחרת למה נדרש יפוח הכוח? עותק יפוי כוח מיום 13.6.2011 על שם התובעים צורף </w:t>
      </w:r>
      <w:r>
        <w:rPr>
          <w:rFonts w:ascii="Arial" w:hAnsi="Arial" w:hint="cs"/>
          <w:b/>
          <w:bCs/>
          <w:noProof w:val="0"/>
          <w:u w:val="single"/>
          <w:rtl/>
        </w:rPr>
        <w:t>וסומן נ/8.</w:t>
      </w:r>
    </w:p>
    <w:p w:rsidR="00C73F7F" w:rsidRDefault="00C73F7F" w:rsidP="00C73F7F">
      <w:pPr>
        <w:spacing w:line="360" w:lineRule="auto"/>
        <w:ind w:left="2160" w:right="851" w:hanging="720"/>
        <w:jc w:val="both"/>
        <w:rPr>
          <w:rFonts w:ascii="Arial" w:hAnsi="Arial"/>
          <w:b/>
          <w:bCs/>
          <w:noProof w:val="0"/>
          <w:rtl/>
        </w:rPr>
      </w:pPr>
      <w:r>
        <w:rPr>
          <w:rFonts w:ascii="Arial" w:hAnsi="Arial" w:hint="cs"/>
          <w:b/>
          <w:bCs/>
          <w:noProof w:val="0"/>
          <w:rtl/>
        </w:rPr>
        <w:t>44.</w:t>
      </w:r>
      <w:r>
        <w:rPr>
          <w:rFonts w:ascii="Arial" w:hAnsi="Arial"/>
          <w:b/>
          <w:bCs/>
          <w:noProof w:val="0"/>
          <w:rtl/>
        </w:rPr>
        <w:tab/>
      </w:r>
      <w:r>
        <w:rPr>
          <w:rFonts w:ascii="Arial" w:hAnsi="Arial" w:hint="cs"/>
          <w:b/>
          <w:bCs/>
          <w:noProof w:val="0"/>
          <w:rtl/>
        </w:rPr>
        <w:t>העובדה כי התובעת אינה זכאית לסכומים כלשהם מהפוליסה, עלתה גם מתוכן תשובותיה במסגרת חקירתה בבית המשפט. כך למשל ניכר היה חוסר יכולת התובעת למקד העברת כספים אל תוך הפוליסה מכוחה טענה שהיא זכאית לכספים (עמ' 10, שורות 16-20):</w:t>
      </w:r>
    </w:p>
    <w:p w:rsidR="00C73F7F" w:rsidRDefault="00C73F7F" w:rsidP="00C73F7F">
      <w:pPr>
        <w:spacing w:line="360" w:lineRule="auto"/>
        <w:ind w:left="2880" w:right="851" w:hanging="720"/>
        <w:jc w:val="both"/>
        <w:rPr>
          <w:rFonts w:ascii="Arial" w:hAnsi="Arial"/>
          <w:b/>
          <w:bCs/>
          <w:noProof w:val="0"/>
          <w:rtl/>
        </w:rPr>
      </w:pPr>
      <w:r>
        <w:rPr>
          <w:rFonts w:ascii="Arial" w:hAnsi="Arial" w:hint="cs"/>
          <w:b/>
          <w:bCs/>
          <w:noProof w:val="0"/>
          <w:rtl/>
        </w:rPr>
        <w:t>ש.</w:t>
      </w:r>
      <w:r>
        <w:rPr>
          <w:rFonts w:ascii="Arial" w:hAnsi="Arial" w:hint="cs"/>
          <w:b/>
          <w:bCs/>
          <w:noProof w:val="0"/>
          <w:rtl/>
        </w:rPr>
        <w:tab/>
        <w:t xml:space="preserve">אני מדבר על התצהיר שחתמת, עמוד 8, סעיף 8 שמפנה לעמוד 88 לתצהירך. זאת אומרת, מה שכתבת הוא לא נכון, כתוב במפורש </w:t>
      </w:r>
      <w:r>
        <w:rPr>
          <w:rFonts w:ascii="Arial" w:hAnsi="Arial" w:hint="cs"/>
          <w:b/>
          <w:bCs/>
          <w:noProof w:val="0"/>
        </w:rPr>
        <w:t>M</w:t>
      </w:r>
      <w:r>
        <w:rPr>
          <w:rFonts w:ascii="Arial" w:hAnsi="Arial"/>
          <w:b/>
          <w:bCs/>
          <w:noProof w:val="0"/>
        </w:rPr>
        <w:t>organ stanly"</w:t>
      </w:r>
      <w:r>
        <w:rPr>
          <w:rFonts w:ascii="Arial" w:hAnsi="Arial"/>
          <w:b/>
          <w:bCs/>
          <w:noProof w:val="0"/>
          <w:rtl/>
        </w:rPr>
        <w:pgNum/>
      </w:r>
      <w:r>
        <w:rPr>
          <w:rFonts w:ascii="Arial" w:hAnsi="Arial" w:hint="cs"/>
          <w:b/>
          <w:bCs/>
          <w:noProof w:val="0"/>
          <w:rtl/>
        </w:rPr>
        <w:t xml:space="preserve">" וזה בשורה רביעית. </w:t>
      </w:r>
    </w:p>
    <w:p w:rsidR="00C73F7F" w:rsidRDefault="00C73F7F" w:rsidP="00C73F7F">
      <w:pPr>
        <w:spacing w:line="360" w:lineRule="auto"/>
        <w:ind w:left="2880" w:right="851" w:hanging="720"/>
        <w:jc w:val="both"/>
        <w:rPr>
          <w:rFonts w:ascii="Arial" w:hAnsi="Arial"/>
          <w:b/>
          <w:bCs/>
          <w:noProof w:val="0"/>
          <w:rtl/>
        </w:rPr>
      </w:pPr>
      <w:r>
        <w:rPr>
          <w:rFonts w:ascii="Arial" w:hAnsi="Arial"/>
          <w:b/>
          <w:bCs/>
          <w:noProof w:val="0"/>
          <w:rtl/>
        </w:rPr>
        <w:tab/>
      </w:r>
      <w:r>
        <w:rPr>
          <w:rFonts w:ascii="Arial" w:hAnsi="Arial" w:hint="cs"/>
          <w:b/>
          <w:bCs/>
          <w:noProof w:val="0"/>
          <w:rtl/>
        </w:rPr>
        <w:t>לבית המשפט:</w:t>
      </w:r>
      <w:r>
        <w:rPr>
          <w:rFonts w:ascii="Arial" w:hAnsi="Arial" w:hint="cs"/>
          <w:b/>
          <w:bCs/>
          <w:noProof w:val="0"/>
        </w:rPr>
        <w:t xml:space="preserve"> RL-360</w:t>
      </w:r>
      <w:r>
        <w:rPr>
          <w:rFonts w:ascii="Arial" w:hAnsi="Arial" w:hint="cs"/>
          <w:b/>
          <w:bCs/>
          <w:noProof w:val="0"/>
          <w:rtl/>
        </w:rPr>
        <w:t xml:space="preserve"> בהיה רק מכספים שהיו מ-</w:t>
      </w:r>
      <w:r w:rsidRPr="00F026C9">
        <w:rPr>
          <w:rFonts w:ascii="Arial" w:hAnsi="Arial" w:hint="cs"/>
          <w:b/>
          <w:bCs/>
          <w:noProof w:val="0"/>
        </w:rPr>
        <w:t xml:space="preserve"> </w:t>
      </w:r>
      <w:r>
        <w:rPr>
          <w:rFonts w:ascii="Arial" w:hAnsi="Arial" w:hint="cs"/>
          <w:b/>
          <w:bCs/>
          <w:noProof w:val="0"/>
        </w:rPr>
        <w:t>M</w:t>
      </w:r>
      <w:r>
        <w:rPr>
          <w:rFonts w:ascii="Arial" w:hAnsi="Arial"/>
          <w:b/>
          <w:bCs/>
          <w:noProof w:val="0"/>
        </w:rPr>
        <w:t>organ stanly"</w:t>
      </w:r>
      <w:r>
        <w:rPr>
          <w:rFonts w:ascii="Arial" w:hAnsi="Arial"/>
          <w:b/>
          <w:bCs/>
          <w:noProof w:val="0"/>
          <w:rtl/>
        </w:rPr>
        <w:pgNum/>
      </w:r>
      <w:r>
        <w:rPr>
          <w:rFonts w:ascii="Arial" w:hAnsi="Arial" w:hint="cs"/>
          <w:b/>
          <w:bCs/>
          <w:noProof w:val="0"/>
          <w:rtl/>
        </w:rPr>
        <w:t xml:space="preserve">"? עבברו דרכם? </w:t>
      </w:r>
    </w:p>
    <w:p w:rsidR="00C73F7F" w:rsidRDefault="00C73F7F" w:rsidP="00C73F7F">
      <w:pPr>
        <w:spacing w:line="360" w:lineRule="auto"/>
        <w:ind w:left="2880" w:right="851" w:hanging="720"/>
        <w:jc w:val="both"/>
        <w:rPr>
          <w:rFonts w:ascii="Arial" w:hAnsi="Arial"/>
          <w:b/>
          <w:bCs/>
          <w:noProof w:val="0"/>
          <w:rtl/>
        </w:rPr>
      </w:pPr>
      <w:r>
        <w:rPr>
          <w:rFonts w:ascii="Arial" w:hAnsi="Arial" w:hint="cs"/>
          <w:b/>
          <w:bCs/>
          <w:noProof w:val="0"/>
          <w:rtl/>
        </w:rPr>
        <w:t>ת.</w:t>
      </w:r>
      <w:r>
        <w:rPr>
          <w:rFonts w:ascii="Arial" w:hAnsi="Arial" w:hint="cs"/>
          <w:b/>
          <w:bCs/>
          <w:noProof w:val="0"/>
          <w:rtl/>
        </w:rPr>
        <w:tab/>
      </w:r>
      <w:r>
        <w:rPr>
          <w:rFonts w:ascii="Arial" w:hAnsi="Arial" w:hint="cs"/>
          <w:b/>
          <w:bCs/>
          <w:noProof w:val="0"/>
        </w:rPr>
        <w:t>RL-360</w:t>
      </w:r>
      <w:r>
        <w:rPr>
          <w:rFonts w:ascii="Arial" w:hAnsi="Arial" w:hint="cs"/>
          <w:b/>
          <w:bCs/>
          <w:noProof w:val="0"/>
          <w:rtl/>
        </w:rPr>
        <w:t xml:space="preserve">, איך נקרא לזה? היה לו כספים מכל מיני מקורות ולא רק </w:t>
      </w:r>
      <w:r>
        <w:rPr>
          <w:rFonts w:ascii="Arial" w:hAnsi="Arial"/>
          <w:b/>
          <w:bCs/>
          <w:noProof w:val="0"/>
          <w:rtl/>
        </w:rPr>
        <w:tab/>
      </w:r>
      <w:r>
        <w:rPr>
          <w:rFonts w:ascii="Arial" w:hAnsi="Arial" w:hint="cs"/>
          <w:b/>
          <w:bCs/>
          <w:noProof w:val="0"/>
        </w:rPr>
        <w:t>M</w:t>
      </w:r>
      <w:r>
        <w:rPr>
          <w:rFonts w:ascii="Arial" w:hAnsi="Arial"/>
          <w:b/>
          <w:bCs/>
          <w:noProof w:val="0"/>
        </w:rPr>
        <w:t>organ stanly"</w:t>
      </w:r>
      <w:r>
        <w:rPr>
          <w:rFonts w:ascii="Arial" w:hAnsi="Arial"/>
          <w:b/>
          <w:bCs/>
          <w:noProof w:val="0"/>
          <w:rtl/>
        </w:rPr>
        <w:pgNum/>
      </w:r>
      <w:r>
        <w:rPr>
          <w:rFonts w:ascii="Arial" w:hAnsi="Arial" w:hint="cs"/>
          <w:b/>
          <w:bCs/>
          <w:noProof w:val="0"/>
          <w:rtl/>
        </w:rPr>
        <w:t>".</w:t>
      </w:r>
    </w:p>
    <w:p w:rsidR="00C73F7F" w:rsidRDefault="00C73F7F" w:rsidP="00F7473A">
      <w:pPr>
        <w:spacing w:line="360" w:lineRule="auto"/>
        <w:ind w:left="2880" w:right="851" w:hanging="720"/>
        <w:jc w:val="both"/>
        <w:rPr>
          <w:rFonts w:ascii="Arial" w:hAnsi="Arial"/>
          <w:b/>
          <w:bCs/>
          <w:noProof w:val="0"/>
          <w:rtl/>
        </w:rPr>
      </w:pPr>
      <w:r>
        <w:rPr>
          <w:rFonts w:ascii="Arial" w:hAnsi="Arial"/>
          <w:b/>
          <w:bCs/>
          <w:noProof w:val="0"/>
          <w:rtl/>
        </w:rPr>
        <w:tab/>
      </w:r>
      <w:r w:rsidR="00F7473A">
        <w:rPr>
          <w:rFonts w:ascii="Arial" w:hAnsi="Arial" w:hint="cs"/>
          <w:b/>
          <w:bCs/>
          <w:noProof w:val="0"/>
          <w:rtl/>
        </w:rPr>
        <w:t>...</w:t>
      </w:r>
      <w:r>
        <w:rPr>
          <w:rFonts w:ascii="Arial" w:hAnsi="Arial" w:hint="cs"/>
          <w:b/>
          <w:bCs/>
          <w:noProof w:val="0"/>
          <w:rtl/>
        </w:rPr>
        <w:t xml:space="preserve"> ניהלה את הדברים. כשאבא שלי מת, כחודשיים לפני שמת אמר לי, הוא בא לבקר מ, רק שניה (שתיקה </w:t>
      </w:r>
      <w:r>
        <w:rPr>
          <w:rFonts w:ascii="Arial" w:hAnsi="Arial"/>
          <w:b/>
          <w:bCs/>
          <w:noProof w:val="0"/>
          <w:rtl/>
        </w:rPr>
        <w:t>–</w:t>
      </w:r>
      <w:r>
        <w:rPr>
          <w:rFonts w:ascii="Arial" w:hAnsi="Arial" w:hint="cs"/>
          <w:b/>
          <w:bCs/>
          <w:noProof w:val="0"/>
          <w:rtl/>
        </w:rPr>
        <w:t xml:space="preserve"> אוחזת בראשה). </w:t>
      </w:r>
    </w:p>
    <w:p w:rsidR="00C73F7F" w:rsidRDefault="00C73F7F" w:rsidP="00C73F7F">
      <w:pPr>
        <w:spacing w:line="360" w:lineRule="auto"/>
        <w:ind w:left="2160" w:right="851" w:hanging="720"/>
        <w:jc w:val="both"/>
        <w:rPr>
          <w:rFonts w:ascii="Arial" w:hAnsi="Arial"/>
          <w:b/>
          <w:bCs/>
          <w:noProof w:val="0"/>
          <w:rtl/>
        </w:rPr>
      </w:pPr>
      <w:r>
        <w:rPr>
          <w:rFonts w:ascii="Arial" w:hAnsi="Arial" w:hint="cs"/>
          <w:b/>
          <w:bCs/>
          <w:noProof w:val="0"/>
          <w:rtl/>
        </w:rPr>
        <w:t>45.</w:t>
      </w:r>
      <w:r>
        <w:rPr>
          <w:rFonts w:ascii="Arial" w:hAnsi="Arial" w:hint="cs"/>
          <w:b/>
          <w:bCs/>
          <w:noProof w:val="0"/>
          <w:rtl/>
        </w:rPr>
        <w:tab/>
        <w:t>בהמשך, ולשאלת בית המשפט, השיבה התובעת כך (עמ' 11, שורות 8-11):</w:t>
      </w:r>
      <w:r>
        <w:rPr>
          <w:rFonts w:ascii="Arial" w:hAnsi="Arial" w:hint="cs"/>
          <w:b/>
          <w:bCs/>
          <w:noProof w:val="0"/>
          <w:rtl/>
        </w:rPr>
        <w:tab/>
      </w:r>
    </w:p>
    <w:p w:rsidR="00C73F7F" w:rsidRDefault="00C73F7F" w:rsidP="00C73F7F">
      <w:pPr>
        <w:spacing w:line="360" w:lineRule="auto"/>
        <w:ind w:left="2880" w:right="851" w:hanging="720"/>
        <w:jc w:val="both"/>
        <w:rPr>
          <w:rFonts w:ascii="Arial" w:hAnsi="Arial"/>
          <w:b/>
          <w:bCs/>
          <w:noProof w:val="0"/>
          <w:rtl/>
        </w:rPr>
      </w:pPr>
      <w:r>
        <w:rPr>
          <w:rFonts w:ascii="Arial" w:hAnsi="Arial" w:hint="cs"/>
          <w:b/>
          <w:bCs/>
          <w:noProof w:val="0"/>
          <w:rtl/>
        </w:rPr>
        <w:t>"ת.</w:t>
      </w:r>
      <w:r>
        <w:rPr>
          <w:rFonts w:ascii="Arial" w:hAnsi="Arial" w:hint="cs"/>
          <w:b/>
          <w:bCs/>
          <w:noProof w:val="0"/>
          <w:rtl/>
        </w:rPr>
        <w:tab/>
        <w:t>אני לא באה הנה להגיד שאני לא יודעת, לא יודעת כי בא לי להגיד שלא יודעת.</w:t>
      </w:r>
    </w:p>
    <w:p w:rsidR="00C73F7F" w:rsidRDefault="00C73F7F" w:rsidP="00C73F7F">
      <w:pPr>
        <w:spacing w:line="360" w:lineRule="auto"/>
        <w:ind w:left="2880" w:right="851" w:hanging="720"/>
        <w:jc w:val="both"/>
        <w:rPr>
          <w:rFonts w:ascii="Arial" w:hAnsi="Arial"/>
          <w:b/>
          <w:bCs/>
          <w:noProof w:val="0"/>
          <w:rtl/>
        </w:rPr>
      </w:pPr>
      <w:r>
        <w:rPr>
          <w:rFonts w:ascii="Arial" w:hAnsi="Arial" w:hint="cs"/>
          <w:b/>
          <w:bCs/>
          <w:noProof w:val="0"/>
          <w:rtl/>
        </w:rPr>
        <w:t>ש.</w:t>
      </w:r>
      <w:r>
        <w:rPr>
          <w:rFonts w:ascii="Arial" w:hAnsi="Arial" w:hint="cs"/>
          <w:b/>
          <w:bCs/>
          <w:noProof w:val="0"/>
          <w:rtl/>
        </w:rPr>
        <w:tab/>
        <w:t xml:space="preserve">לבית המשפט: אני אאמין שאת לא יודעת, אך לא אוכל לבסס כל ממצא. כשאומרים לאדם "איני יוד", אז לא ניתן לקבוע ממצאים". </w:t>
      </w:r>
    </w:p>
    <w:p w:rsidR="00C73F7F" w:rsidRDefault="00C73F7F" w:rsidP="00C73F7F">
      <w:pPr>
        <w:spacing w:line="360" w:lineRule="auto"/>
        <w:ind w:left="2160" w:right="851" w:hanging="720"/>
        <w:jc w:val="both"/>
        <w:rPr>
          <w:rFonts w:ascii="Arial" w:hAnsi="Arial"/>
          <w:b/>
          <w:bCs/>
          <w:noProof w:val="0"/>
          <w:rtl/>
        </w:rPr>
      </w:pPr>
      <w:r>
        <w:rPr>
          <w:rFonts w:ascii="Arial" w:hAnsi="Arial" w:hint="cs"/>
          <w:b/>
          <w:bCs/>
          <w:noProof w:val="0"/>
          <w:rtl/>
        </w:rPr>
        <w:t>46.</w:t>
      </w:r>
      <w:r>
        <w:rPr>
          <w:rFonts w:ascii="Arial" w:hAnsi="Arial" w:hint="cs"/>
          <w:b/>
          <w:bCs/>
          <w:noProof w:val="0"/>
          <w:rtl/>
        </w:rPr>
        <w:tab/>
        <w:t>ולבסוף, עדות התובעת לא מותירה מקום לספק בדבר התנהלות התובעים לאורך חיי המנוחה, ולהלך הרוח ממנו נבעו מעשיהם (עמ' 14, שורות 18-27):</w:t>
      </w:r>
    </w:p>
    <w:p w:rsidR="00C73F7F" w:rsidRDefault="00C73F7F" w:rsidP="00C73F7F">
      <w:pPr>
        <w:spacing w:line="360" w:lineRule="auto"/>
        <w:ind w:left="2880" w:right="851" w:hanging="720"/>
        <w:jc w:val="both"/>
        <w:rPr>
          <w:rFonts w:ascii="Arial" w:hAnsi="Arial"/>
          <w:b/>
          <w:bCs/>
          <w:noProof w:val="0"/>
          <w:rtl/>
        </w:rPr>
      </w:pPr>
      <w:r>
        <w:rPr>
          <w:rFonts w:ascii="Arial" w:hAnsi="Arial" w:hint="cs"/>
          <w:b/>
          <w:bCs/>
          <w:noProof w:val="0"/>
          <w:rtl/>
        </w:rPr>
        <w:t>ש.</w:t>
      </w:r>
      <w:r>
        <w:rPr>
          <w:rFonts w:ascii="Arial" w:hAnsi="Arial" w:hint="cs"/>
          <w:b/>
          <w:bCs/>
          <w:noProof w:val="0"/>
          <w:rtl/>
        </w:rPr>
        <w:tab/>
        <w:t xml:space="preserve">לבית המשפט: את אומרת שייפוי הכוח ניתן כדי שתטוסי לפנמה ושהם יעשו מה שצריך לעשות. שאל </w:t>
      </w:r>
      <w:r>
        <w:rPr>
          <w:rFonts w:ascii="Arial" w:hAnsi="Arial" w:hint="cs"/>
          <w:b/>
          <w:bCs/>
          <w:noProof w:val="0"/>
          <w:rtl/>
        </w:rPr>
        <w:lastRenderedPageBreak/>
        <w:t>עורך הדין למה ניתן ייפוי הכוח, מה היה הצורך ושילבת את זה בנסיעה עם חברים ושהמנוחה ביקשה. זה זכור לך?</w:t>
      </w:r>
    </w:p>
    <w:p w:rsidR="00C73F7F" w:rsidRDefault="00C73F7F" w:rsidP="00C73F7F">
      <w:pPr>
        <w:spacing w:line="360" w:lineRule="auto"/>
        <w:ind w:left="1440" w:right="851" w:firstLine="720"/>
        <w:jc w:val="both"/>
        <w:rPr>
          <w:rFonts w:ascii="Arial" w:hAnsi="Arial"/>
          <w:b/>
          <w:bCs/>
          <w:noProof w:val="0"/>
          <w:rtl/>
        </w:rPr>
      </w:pPr>
      <w:r>
        <w:rPr>
          <w:rFonts w:ascii="Arial" w:hAnsi="Arial" w:hint="cs"/>
          <w:b/>
          <w:bCs/>
          <w:noProof w:val="0"/>
          <w:rtl/>
        </w:rPr>
        <w:t>ת.</w:t>
      </w:r>
      <w:r>
        <w:rPr>
          <w:rFonts w:ascii="Arial" w:hAnsi="Arial" w:hint="cs"/>
          <w:b/>
          <w:bCs/>
          <w:noProof w:val="0"/>
          <w:rtl/>
        </w:rPr>
        <w:tab/>
        <w:t xml:space="preserve">כן. </w:t>
      </w:r>
    </w:p>
    <w:p w:rsidR="00C73F7F" w:rsidRDefault="00C73F7F" w:rsidP="00C73F7F">
      <w:pPr>
        <w:spacing w:line="360" w:lineRule="auto"/>
        <w:ind w:left="2880" w:right="851" w:hanging="720"/>
        <w:jc w:val="both"/>
        <w:rPr>
          <w:rFonts w:ascii="Arial" w:hAnsi="Arial"/>
          <w:b/>
          <w:bCs/>
          <w:noProof w:val="0"/>
          <w:rtl/>
        </w:rPr>
      </w:pPr>
      <w:r>
        <w:rPr>
          <w:rFonts w:ascii="Arial" w:hAnsi="Arial" w:hint="cs"/>
          <w:b/>
          <w:bCs/>
          <w:noProof w:val="0"/>
          <w:rtl/>
        </w:rPr>
        <w:t>ש.</w:t>
      </w:r>
      <w:r>
        <w:rPr>
          <w:rFonts w:ascii="Arial" w:hAnsi="Arial" w:hint="cs"/>
          <w:b/>
          <w:bCs/>
          <w:noProof w:val="0"/>
          <w:rtl/>
        </w:rPr>
        <w:tab/>
        <w:t xml:space="preserve">לבית המשפט: כי אחר כך, בתצהיר את אומרת שמשכתם 20,000 דולר לחודש מכוח ייפוי הכוח הזה. אז אם נתנו ייפוי כוח לסדר משהו בפנמה, אין זה הופך למשיכת 20,000 דולר בחודש גם לצרכים שלכם, את מספרת שזה היה גן לצרכי המנוחה וגם לצרכיהם ומכוח זה קיבלתם את הכסף. </w:t>
      </w:r>
    </w:p>
    <w:p w:rsidR="00C73F7F" w:rsidRDefault="00C73F7F" w:rsidP="00C73F7F">
      <w:pPr>
        <w:spacing w:line="360" w:lineRule="auto"/>
        <w:ind w:left="2880" w:right="851" w:hanging="720"/>
        <w:jc w:val="both"/>
        <w:rPr>
          <w:rFonts w:ascii="Arial" w:hAnsi="Arial"/>
          <w:b/>
          <w:bCs/>
          <w:noProof w:val="0"/>
          <w:rtl/>
        </w:rPr>
      </w:pPr>
      <w:r>
        <w:rPr>
          <w:rFonts w:ascii="Arial" w:hAnsi="Arial" w:hint="cs"/>
          <w:b/>
          <w:bCs/>
          <w:noProof w:val="0"/>
          <w:rtl/>
        </w:rPr>
        <w:t>ת.</w:t>
      </w:r>
      <w:r>
        <w:rPr>
          <w:rFonts w:ascii="Arial" w:hAnsi="Arial" w:hint="cs"/>
          <w:b/>
          <w:bCs/>
          <w:noProof w:val="0"/>
          <w:rtl/>
        </w:rPr>
        <w:tab/>
        <w:t xml:space="preserve">הוא שאל אותי למה זה ניתן ואמרתי בפירוש שאני לא יודעת לשם מה. אולי זה היה סיפור של פנמה, כי יש כל מיני סיפורים כאלה ככה, אז אולי שלפתי את הסיפור של פנמה". </w:t>
      </w:r>
    </w:p>
    <w:p w:rsidR="00C73F7F" w:rsidRDefault="00C73F7F" w:rsidP="00C73F7F">
      <w:pPr>
        <w:spacing w:line="360" w:lineRule="auto"/>
        <w:ind w:right="851"/>
        <w:jc w:val="both"/>
        <w:rPr>
          <w:rFonts w:ascii="Arial" w:hAnsi="Arial"/>
          <w:b/>
          <w:bCs/>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83.</w:t>
      </w:r>
      <w:r>
        <w:rPr>
          <w:rFonts w:ascii="Arial" w:hAnsi="Arial" w:hint="cs"/>
          <w:noProof w:val="0"/>
          <w:rtl/>
        </w:rPr>
        <w:tab/>
        <w:t xml:space="preserve">מסכים אני כי הכספים (חסכון) שבפוליסה יכול גם יכול ומקורם גם, ואולי בעיקר בכספי בעלה של המנוחה, אך אין בכך לשנות טיבם ככספי המנוחה. </w:t>
      </w:r>
    </w:p>
    <w:p w:rsidR="00C73F7F" w:rsidRDefault="00C73F7F" w:rsidP="00C73F7F">
      <w:pPr>
        <w:spacing w:line="360" w:lineRule="auto"/>
        <w:ind w:left="720" w:hanging="720"/>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84.</w:t>
      </w:r>
      <w:r>
        <w:rPr>
          <w:rFonts w:ascii="Arial" w:hAnsi="Arial" w:hint="cs"/>
          <w:noProof w:val="0"/>
          <w:rtl/>
        </w:rPr>
        <w:tab/>
        <w:t xml:space="preserve">בסופו של דבר סבור אני על פי כתב הפוליסה, כי אכן מדובר בפוליסת ביטוח חיים משולבת חיסכון ומאפשרת משיכה, והנותר בה אינו חלק מן העיזבון אלא למוטבת הוא. </w:t>
      </w:r>
    </w:p>
    <w:p w:rsidR="00C73F7F" w:rsidRDefault="00C73F7F" w:rsidP="00C73F7F">
      <w:pPr>
        <w:spacing w:line="360" w:lineRule="auto"/>
        <w:ind w:left="720" w:hanging="720"/>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b/>
          <w:bCs/>
          <w:noProof w:val="0"/>
          <w:u w:val="single"/>
          <w:rtl/>
        </w:rPr>
        <w:t>סוף דבר</w:t>
      </w:r>
    </w:p>
    <w:p w:rsidR="00C73F7F" w:rsidRDefault="00C73F7F" w:rsidP="00C73F7F">
      <w:pPr>
        <w:spacing w:line="360" w:lineRule="auto"/>
        <w:ind w:left="720" w:hanging="720"/>
        <w:jc w:val="both"/>
        <w:rPr>
          <w:rFonts w:ascii="Arial" w:hAnsi="Arial"/>
          <w:noProof w:val="0"/>
          <w:rtl/>
        </w:rPr>
      </w:pPr>
      <w:r>
        <w:rPr>
          <w:rFonts w:ascii="Arial" w:hAnsi="Arial" w:hint="cs"/>
          <w:noProof w:val="0"/>
          <w:rtl/>
        </w:rPr>
        <w:t>85.</w:t>
      </w:r>
      <w:r>
        <w:rPr>
          <w:rFonts w:ascii="Arial" w:hAnsi="Arial" w:hint="cs"/>
          <w:noProof w:val="0"/>
          <w:rtl/>
        </w:rPr>
        <w:tab/>
        <w:t>הנני מחייב את בני הזוג להשיב לעיזבון סך 1,607,500 ₪.</w:t>
      </w:r>
    </w:p>
    <w:p w:rsidR="00C73F7F" w:rsidRDefault="00C73F7F" w:rsidP="00C73F7F">
      <w:pPr>
        <w:spacing w:line="360" w:lineRule="auto"/>
        <w:ind w:left="720" w:hanging="720"/>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86.</w:t>
      </w:r>
      <w:r>
        <w:rPr>
          <w:rFonts w:ascii="Arial" w:hAnsi="Arial" w:hint="cs"/>
          <w:noProof w:val="0"/>
          <w:rtl/>
        </w:rPr>
        <w:tab/>
        <w:t>ניתן היתר לפרסום פסק דין זה ללא פרט מזהה כלשהו אודות הצדדים.</w:t>
      </w:r>
    </w:p>
    <w:p w:rsidR="00C73F7F" w:rsidRDefault="00C73F7F" w:rsidP="00C73F7F">
      <w:pPr>
        <w:spacing w:line="360" w:lineRule="auto"/>
        <w:ind w:left="720" w:hanging="720"/>
        <w:jc w:val="both"/>
        <w:rPr>
          <w:rFonts w:ascii="Arial" w:hAnsi="Arial"/>
          <w:noProof w:val="0"/>
          <w:rtl/>
        </w:rPr>
      </w:pPr>
    </w:p>
    <w:p w:rsidR="00C73F7F" w:rsidRDefault="00C73F7F" w:rsidP="00C73F7F">
      <w:pPr>
        <w:spacing w:line="360" w:lineRule="auto"/>
        <w:ind w:left="720" w:hanging="720"/>
        <w:jc w:val="both"/>
        <w:rPr>
          <w:rFonts w:ascii="Arial" w:hAnsi="Arial"/>
          <w:noProof w:val="0"/>
          <w:rtl/>
        </w:rPr>
      </w:pPr>
      <w:r>
        <w:rPr>
          <w:rFonts w:ascii="Arial" w:hAnsi="Arial" w:hint="cs"/>
          <w:noProof w:val="0"/>
          <w:rtl/>
        </w:rPr>
        <w:t>87.</w:t>
      </w:r>
      <w:r>
        <w:rPr>
          <w:rFonts w:ascii="Arial" w:hAnsi="Arial" w:hint="cs"/>
          <w:noProof w:val="0"/>
          <w:rtl/>
        </w:rPr>
        <w:tab/>
        <w:t xml:space="preserve">אני מחייב את בני הזוג בהוצאות העיזבון בסך 100,000 ₪. </w:t>
      </w:r>
    </w:p>
    <w:p w:rsidR="00C73F7F" w:rsidRDefault="00C73F7F" w:rsidP="00C73F7F">
      <w:pPr>
        <w:spacing w:line="360" w:lineRule="auto"/>
        <w:ind w:left="720" w:hanging="720"/>
        <w:jc w:val="both"/>
        <w:rPr>
          <w:rFonts w:ascii="Arial" w:hAnsi="Arial"/>
          <w:noProof w:val="0"/>
          <w:rtl/>
        </w:rPr>
      </w:pPr>
    </w:p>
    <w:p w:rsidR="00C73F7F" w:rsidRPr="004C60AD" w:rsidRDefault="00C73F7F" w:rsidP="00C73F7F">
      <w:pPr>
        <w:spacing w:line="360" w:lineRule="auto"/>
        <w:ind w:left="720" w:hanging="720"/>
        <w:jc w:val="both"/>
        <w:rPr>
          <w:rFonts w:ascii="Arial" w:hAnsi="Arial"/>
          <w:noProof w:val="0"/>
          <w:rtl/>
        </w:rPr>
      </w:pPr>
      <w:r>
        <w:rPr>
          <w:rFonts w:ascii="Arial" w:hAnsi="Arial" w:hint="cs"/>
          <w:noProof w:val="0"/>
          <w:rtl/>
        </w:rPr>
        <w:t>88.</w:t>
      </w:r>
      <w:r>
        <w:rPr>
          <w:rFonts w:ascii="Arial" w:hAnsi="Arial" w:hint="cs"/>
          <w:noProof w:val="0"/>
          <w:rtl/>
        </w:rPr>
        <w:tab/>
        <w:t xml:space="preserve">המזכירות תסגור את תיקי הצדדים. </w:t>
      </w:r>
    </w:p>
    <w:p w:rsidR="00C73F7F" w:rsidRDefault="00C73F7F" w:rsidP="00C73F7F">
      <w:pPr>
        <w:spacing w:line="360" w:lineRule="auto"/>
        <w:jc w:val="both"/>
        <w:rPr>
          <w:rFonts w:ascii="Arial" w:hAnsi="Arial"/>
          <w:noProof w:val="0"/>
          <w:rtl/>
        </w:rPr>
      </w:pPr>
      <w:r>
        <w:rPr>
          <w:rFonts w:ascii="Arial" w:hAnsi="Arial"/>
          <w:noProof w:val="0"/>
          <w:rtl/>
        </w:rPr>
        <w:tab/>
      </w:r>
      <w:r>
        <w:rPr>
          <w:rFonts w:ascii="Arial" w:hAnsi="Arial"/>
          <w:noProof w:val="0"/>
          <w:rtl/>
        </w:rPr>
        <w:tab/>
      </w:r>
    </w:p>
    <w:p w:rsidR="00C73F7F" w:rsidRPr="003B10FA" w:rsidRDefault="00C73F7F" w:rsidP="00C73F7F">
      <w:pPr>
        <w:spacing w:line="360" w:lineRule="auto"/>
        <w:jc w:val="both"/>
        <w:rPr>
          <w:rFonts w:ascii="Arial" w:hAnsi="Arial"/>
          <w:b/>
          <w:bCs/>
          <w:noProof w:val="0"/>
          <w:rtl/>
        </w:rPr>
      </w:pPr>
      <w:r w:rsidRPr="003B10FA">
        <w:rPr>
          <w:rFonts w:ascii="Arial" w:hAnsi="Arial"/>
          <w:b/>
          <w:bCs/>
          <w:noProof w:val="0"/>
          <w:rtl/>
        </w:rPr>
        <w:t xml:space="preserve">ניתן היום,  </w:t>
      </w:r>
      <w:sdt>
        <w:sdtPr>
          <w:rPr>
            <w:b/>
            <w:bCs/>
            <w:rtl/>
          </w:rPr>
          <w:alias w:val="1455"/>
          <w:tag w:val="1455"/>
          <w:id w:val="-1784405537"/>
          <w:text w:multiLine="1"/>
        </w:sdtPr>
        <w:sdtEndPr/>
        <w:sdtContent>
          <w:r>
            <w:rPr>
              <w:rFonts w:ascii="Arial" w:hAnsi="Arial" w:hint="cs"/>
              <w:b/>
              <w:bCs/>
              <w:noProof w:val="0"/>
              <w:rtl/>
            </w:rPr>
            <w:t>י"ג כסלו תשפ"ד</w:t>
          </w:r>
        </w:sdtContent>
      </w:sdt>
      <w:r w:rsidRPr="003B10FA">
        <w:rPr>
          <w:rFonts w:ascii="Arial" w:hAnsi="Arial"/>
          <w:b/>
          <w:bCs/>
          <w:noProof w:val="0"/>
          <w:rtl/>
        </w:rPr>
        <w:t xml:space="preserve">, </w:t>
      </w:r>
      <w:sdt>
        <w:sdtPr>
          <w:rPr>
            <w:b/>
            <w:bCs/>
            <w:rtl/>
          </w:rPr>
          <w:alias w:val="1456"/>
          <w:tag w:val="1456"/>
          <w:id w:val="-1133865600"/>
          <w:text w:multiLine="1"/>
        </w:sdtPr>
        <w:sdtEndPr/>
        <w:sdtContent>
          <w:r>
            <w:rPr>
              <w:rFonts w:ascii="Arial" w:hAnsi="Arial" w:hint="cs"/>
              <w:b/>
              <w:bCs/>
              <w:noProof w:val="0"/>
              <w:rtl/>
            </w:rPr>
            <w:t>26 נובמבר 2023</w:t>
          </w:r>
        </w:sdtContent>
      </w:sdt>
      <w:r w:rsidRPr="003B10FA">
        <w:rPr>
          <w:rFonts w:ascii="Arial" w:hAnsi="Arial"/>
          <w:b/>
          <w:bCs/>
          <w:noProof w:val="0"/>
          <w:rtl/>
        </w:rPr>
        <w:t>, בהעדר הצדדים.</w:t>
      </w:r>
    </w:p>
    <w:p w:rsidR="00C73F7F" w:rsidRPr="003B10FA" w:rsidRDefault="00C73F7F" w:rsidP="00C73F7F">
      <w:pPr>
        <w:spacing w:line="360" w:lineRule="auto"/>
        <w:jc w:val="both"/>
        <w:rPr>
          <w:rFonts w:ascii="Arial" w:hAnsi="Arial"/>
          <w:b/>
          <w:bCs/>
          <w:noProof w:val="0"/>
          <w:rtl/>
        </w:rPr>
      </w:pPr>
    </w:p>
    <w:p w:rsidR="00C73F7F" w:rsidRPr="003B10FA" w:rsidRDefault="006F7C20" w:rsidP="00C73F7F">
      <w:pPr>
        <w:spacing w:line="360" w:lineRule="auto"/>
        <w:ind w:left="3600" w:firstLine="720"/>
        <w:jc w:val="both"/>
      </w:pPr>
      <w:sdt>
        <w:sdtPr>
          <w:rPr>
            <w:rtl/>
          </w:rPr>
          <w:alias w:val="MergeField"/>
          <w:tag w:val="1237"/>
          <w:id w:val="313616406"/>
        </w:sdtPr>
        <w:sdtEndPr/>
        <w:sdtContent>
          <w:r w:rsidR="00C73F7F">
            <w:drawing>
              <wp:inline distT="0" distB="0" distL="0" distR="0" wp14:anchorId="2CBC1CA1" wp14:editId="47A32368">
                <wp:extent cx="1933574" cy="76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933574" cy="762000"/>
                        </a:xfrm>
                        <a:prstGeom prst="rect">
                          <a:avLst/>
                        </a:prstGeom>
                      </pic:spPr>
                    </pic:pic>
                  </a:graphicData>
                </a:graphic>
              </wp:inline>
            </w:drawing>
          </w:r>
        </w:sdtContent>
      </w:sdt>
    </w:p>
    <w:p w:rsidR="00C73F7F" w:rsidRPr="003B10FA" w:rsidRDefault="00C73F7F" w:rsidP="00C73F7F">
      <w:pPr>
        <w:spacing w:line="360" w:lineRule="auto"/>
        <w:ind w:left="3600" w:firstLine="720"/>
        <w:jc w:val="both"/>
        <w:rPr>
          <w:rFonts w:ascii="Arial" w:hAnsi="Arial"/>
          <w:b/>
          <w:bCs/>
          <w:noProof w:val="0"/>
          <w:rtl/>
        </w:rPr>
      </w:pPr>
    </w:p>
    <w:p w:rsidR="00D81324" w:rsidRPr="00C73F7F" w:rsidRDefault="00D81324" w:rsidP="00C73F7F">
      <w:pPr>
        <w:spacing w:line="360" w:lineRule="auto"/>
        <w:jc w:val="both"/>
        <w:rPr>
          <w:rFonts w:ascii="David" w:hAnsi="David"/>
        </w:rPr>
      </w:pPr>
    </w:p>
    <w:sectPr w:rsidR="00D81324" w:rsidRPr="00C73F7F" w:rsidSect="002914D6">
      <w:headerReference w:type="even" r:id="rId8"/>
      <w:headerReference w:type="default" r:id="rId9"/>
      <w:footerReference w:type="even" r:id="rId10"/>
      <w:footerReference w:type="default" r:id="rId11"/>
      <w:headerReference w:type="first" r:id="rId12"/>
      <w:footerReference w:type="first" r:id="rId13"/>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7C20" w:rsidRDefault="006F7C20" w:rsidP="00C73F7F">
      <w:r>
        <w:separator/>
      </w:r>
    </w:p>
  </w:endnote>
  <w:endnote w:type="continuationSeparator" w:id="0">
    <w:p w:rsidR="006F7C20" w:rsidRDefault="006F7C20" w:rsidP="00C73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1E9" w:rsidRDefault="007A51E9">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3A3E78">
    <w:pPr>
      <w:pStyle w:val="a5"/>
      <w:jc w:val="center"/>
      <w:rPr>
        <w:rStyle w:val="a8"/>
      </w:rPr>
    </w:pPr>
    <w:r>
      <w:rPr>
        <w:rStyle w:val="a8"/>
      </w:rPr>
      <w:fldChar w:fldCharType="begin"/>
    </w:r>
    <w:r>
      <w:rPr>
        <w:rStyle w:val="a8"/>
      </w:rPr>
      <w:instrText xml:space="preserve"> PAGE </w:instrText>
    </w:r>
    <w:r>
      <w:rPr>
        <w:rStyle w:val="a8"/>
      </w:rPr>
      <w:fldChar w:fldCharType="separate"/>
    </w:r>
    <w:r w:rsidR="0082714F">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82714F">
      <w:rPr>
        <w:rStyle w:val="a8"/>
        <w:rtl/>
      </w:rPr>
      <w:t>30</w:t>
    </w:r>
    <w:r>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1E9" w:rsidRDefault="007A51E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7C20" w:rsidRDefault="006F7C20" w:rsidP="00C73F7F">
      <w:r>
        <w:separator/>
      </w:r>
    </w:p>
  </w:footnote>
  <w:footnote w:type="continuationSeparator" w:id="0">
    <w:p w:rsidR="006F7C20" w:rsidRDefault="006F7C20" w:rsidP="00C73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1E9" w:rsidRDefault="007A51E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3A3E78">
    <w:pPr>
      <w:pStyle w:val="a3"/>
      <w:jc w:val="center"/>
      <w:rPr>
        <w:rFonts w:cs="FrankRuehl"/>
        <w:noProof w:val="0"/>
        <w:sz w:val="28"/>
        <w:szCs w:val="28"/>
        <w:rtl/>
      </w:rPr>
    </w:pPr>
    <w:r>
      <w:rPr>
        <w:rFonts w:cs="FrankRuehl"/>
        <w:sz w:val="28"/>
        <w:szCs w:val="28"/>
      </w:rPr>
      <w:drawing>
        <wp:inline distT="0" distB="0" distL="0" distR="0" wp14:anchorId="0F556E1A" wp14:editId="5B6D87BA">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3A3E78">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6F7C20">
          <w:pPr>
            <w:rPr>
              <w:b/>
              <w:bCs/>
              <w:noProof w:val="0"/>
              <w:sz w:val="26"/>
              <w:szCs w:val="26"/>
              <w:rtl/>
            </w:rPr>
          </w:pPr>
        </w:p>
      </w:tc>
      <w:tc>
        <w:tcPr>
          <w:tcW w:w="3674" w:type="dxa"/>
        </w:tcPr>
        <w:p w:rsidR="002914D6" w:rsidRDefault="006F7C20">
          <w:pPr>
            <w:pStyle w:val="a3"/>
            <w:jc w:val="right"/>
            <w:rPr>
              <w:b/>
              <w:bCs/>
              <w:noProof w:val="0"/>
              <w:sz w:val="26"/>
              <w:szCs w:val="26"/>
              <w:rtl/>
            </w:rPr>
          </w:pPr>
        </w:p>
      </w:tc>
    </w:tr>
    <w:tr w:rsidR="002914D6">
      <w:trPr>
        <w:trHeight w:val="337"/>
        <w:jc w:val="center"/>
      </w:trPr>
      <w:tc>
        <w:tcPr>
          <w:tcW w:w="8721" w:type="dxa"/>
          <w:gridSpan w:val="2"/>
        </w:tcPr>
        <w:p w:rsidR="002914D6" w:rsidRDefault="006F7C20">
          <w:pPr>
            <w:rPr>
              <w:b/>
              <w:bCs/>
              <w:noProof w:val="0"/>
              <w:sz w:val="26"/>
              <w:szCs w:val="26"/>
              <w:rtl/>
            </w:rPr>
          </w:pPr>
          <w:sdt>
            <w:sdtPr>
              <w:rPr>
                <w:rtl/>
              </w:rPr>
              <w:alias w:val="1170"/>
              <w:tag w:val="1170"/>
              <w:id w:val="-984775694"/>
              <w:text w:multiLine="1"/>
            </w:sdtPr>
            <w:sdtEndPr/>
            <w:sdtContent>
              <w:r w:rsidR="003A3E78">
                <w:rPr>
                  <w:b/>
                  <w:bCs/>
                  <w:noProof w:val="0"/>
                  <w:sz w:val="26"/>
                  <w:szCs w:val="26"/>
                  <w:rtl/>
                </w:rPr>
                <w:t>תמ"ש</w:t>
              </w:r>
            </w:sdtContent>
          </w:sdt>
          <w:r w:rsidR="003A3E78">
            <w:rPr>
              <w:b/>
              <w:bCs/>
              <w:noProof w:val="0"/>
              <w:sz w:val="26"/>
              <w:szCs w:val="26"/>
              <w:rtl/>
            </w:rPr>
            <w:t xml:space="preserve"> </w:t>
          </w:r>
          <w:sdt>
            <w:sdtPr>
              <w:rPr>
                <w:rtl/>
              </w:rPr>
              <w:alias w:val="1171"/>
              <w:tag w:val="1171"/>
              <w:id w:val="1025217868"/>
              <w:text w:multiLine="1"/>
            </w:sdtPr>
            <w:sdtEndPr/>
            <w:sdtContent>
              <w:r w:rsidR="003A3E78">
                <w:rPr>
                  <w:b/>
                  <w:bCs/>
                  <w:noProof w:val="0"/>
                  <w:sz w:val="26"/>
                  <w:szCs w:val="26"/>
                  <w:rtl/>
                </w:rPr>
                <w:t>15057-03-22</w:t>
              </w:r>
            </w:sdtContent>
          </w:sdt>
          <w:r w:rsidR="003A3E78">
            <w:rPr>
              <w:b/>
              <w:bCs/>
              <w:noProof w:val="0"/>
              <w:sz w:val="26"/>
              <w:szCs w:val="26"/>
              <w:rtl/>
            </w:rPr>
            <w:t xml:space="preserve"> </w:t>
          </w:r>
          <w:r w:rsidR="003A3E78">
            <w:rPr>
              <w:rFonts w:hint="cs"/>
              <w:b/>
              <w:bCs/>
              <w:sz w:val="26"/>
              <w:szCs w:val="26"/>
              <w:rtl/>
            </w:rPr>
            <w:t xml:space="preserve">עיזבון המנוחה </w:t>
          </w:r>
          <w:sdt>
            <w:sdtPr>
              <w:rPr>
                <w:b/>
                <w:bCs/>
                <w:sz w:val="26"/>
                <w:szCs w:val="26"/>
                <w:rtl/>
              </w:rPr>
              <w:alias w:val="1172"/>
              <w:tag w:val="1172"/>
              <w:id w:val="-673653942"/>
              <w:text w:multiLine="1"/>
            </w:sdtPr>
            <w:sdtEndPr/>
            <w:sdtContent>
              <w:r w:rsidR="00C73F7F">
                <w:rPr>
                  <w:b/>
                  <w:bCs/>
                  <w:noProof w:val="0"/>
                  <w:sz w:val="26"/>
                  <w:szCs w:val="26"/>
                  <w:rtl/>
                </w:rPr>
                <w:t>ג</w:t>
              </w:r>
              <w:r w:rsidR="00C73F7F">
                <w:rPr>
                  <w:rFonts w:hint="cs"/>
                  <w:b/>
                  <w:bCs/>
                  <w:noProof w:val="0"/>
                  <w:sz w:val="26"/>
                  <w:szCs w:val="26"/>
                  <w:rtl/>
                </w:rPr>
                <w:t>.</w:t>
              </w:r>
              <w:r w:rsidR="003A3E78">
                <w:rPr>
                  <w:rFonts w:hint="cs"/>
                  <w:b/>
                  <w:bCs/>
                  <w:noProof w:val="0"/>
                  <w:sz w:val="26"/>
                  <w:szCs w:val="26"/>
                  <w:rtl/>
                </w:rPr>
                <w:t xml:space="preserve"> ז"ל</w:t>
              </w:r>
              <w:r w:rsidR="00C73F7F">
                <w:rPr>
                  <w:b/>
                  <w:bCs/>
                  <w:noProof w:val="0"/>
                  <w:sz w:val="26"/>
                  <w:szCs w:val="26"/>
                  <w:rtl/>
                </w:rPr>
                <w:t xml:space="preserve"> נ' י</w:t>
              </w:r>
              <w:r w:rsidR="00C73F7F">
                <w:rPr>
                  <w:rFonts w:hint="cs"/>
                  <w:b/>
                  <w:bCs/>
                  <w:noProof w:val="0"/>
                  <w:sz w:val="26"/>
                  <w:szCs w:val="26"/>
                  <w:rtl/>
                </w:rPr>
                <w:t>.</w:t>
              </w:r>
              <w:r w:rsidR="003A3E78">
                <w:rPr>
                  <w:b/>
                  <w:bCs/>
                  <w:noProof w:val="0"/>
                  <w:sz w:val="26"/>
                  <w:szCs w:val="26"/>
                  <w:rtl/>
                </w:rPr>
                <w:t xml:space="preserve"> </w:t>
              </w:r>
              <w:r w:rsidR="003A3E78" w:rsidRPr="00000467">
                <w:rPr>
                  <w:b/>
                  <w:bCs/>
                  <w:noProof w:val="0"/>
                  <w:sz w:val="26"/>
                  <w:szCs w:val="26"/>
                  <w:rtl/>
                </w:rPr>
                <w:br/>
              </w:r>
              <w:r w:rsidR="003A3E78">
                <w:rPr>
                  <w:rFonts w:hint="cs"/>
                  <w:b/>
                  <w:bCs/>
                  <w:sz w:val="26"/>
                  <w:szCs w:val="26"/>
                  <w:rtl/>
                </w:rPr>
                <w:t xml:space="preserve">תמ"ש 65076-12-21 </w:t>
              </w:r>
              <w:r w:rsidR="00C73F7F">
                <w:rPr>
                  <w:rFonts w:hint="cs"/>
                  <w:b/>
                  <w:bCs/>
                  <w:sz w:val="26"/>
                  <w:szCs w:val="26"/>
                  <w:rtl/>
                </w:rPr>
                <w:t>י. נ' עיזבון המנוחה ג.</w:t>
              </w:r>
              <w:r w:rsidR="003A3E78">
                <w:rPr>
                  <w:rFonts w:hint="cs"/>
                  <w:b/>
                  <w:bCs/>
                  <w:sz w:val="26"/>
                  <w:szCs w:val="26"/>
                  <w:rtl/>
                </w:rPr>
                <w:t xml:space="preserve"> ז"ל</w:t>
              </w:r>
              <w:r w:rsidR="003A3E78">
                <w:rPr>
                  <w:b/>
                  <w:bCs/>
                  <w:sz w:val="26"/>
                  <w:szCs w:val="26"/>
                  <w:rtl/>
                </w:rPr>
                <w:br/>
              </w:r>
              <w:r w:rsidR="003A3E78" w:rsidRPr="00000467">
                <w:rPr>
                  <w:b/>
                  <w:bCs/>
                  <w:sz w:val="26"/>
                  <w:szCs w:val="26"/>
                  <w:rtl/>
                </w:rPr>
                <w:br/>
              </w:r>
              <w:r w:rsidR="003A3E78" w:rsidRPr="00000467">
                <w:rPr>
                  <w:rFonts w:hint="cs"/>
                  <w:b/>
                  <w:bCs/>
                  <w:sz w:val="26"/>
                  <w:szCs w:val="26"/>
                  <w:rtl/>
                </w:rPr>
                <w:t xml:space="preserve">בפני כב' השופט ארז שני </w:t>
              </w:r>
            </w:sdtContent>
          </w:sdt>
        </w:p>
        <w:p w:rsidR="002914D6" w:rsidRDefault="006F7C20">
          <w:pPr>
            <w:rPr>
              <w:rtl/>
            </w:rPr>
          </w:pPr>
        </w:p>
      </w:tc>
    </w:tr>
  </w:tbl>
  <w:p w:rsidR="002914D6" w:rsidRDefault="003A3E78">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1E9" w:rsidRDefault="007A51E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237323"/>
    <w:multiLevelType w:val="hybridMultilevel"/>
    <w:tmpl w:val="808E247E"/>
    <w:lvl w:ilvl="0" w:tplc="53D81A68">
      <w:start w:val="3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71A61F9"/>
    <w:multiLevelType w:val="hybridMultilevel"/>
    <w:tmpl w:val="011274A8"/>
    <w:lvl w:ilvl="0" w:tplc="6E9CCD5C">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18D43A9"/>
    <w:multiLevelType w:val="hybridMultilevel"/>
    <w:tmpl w:val="C3D0BDAE"/>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3F7F"/>
    <w:rsid w:val="00081858"/>
    <w:rsid w:val="003079DC"/>
    <w:rsid w:val="00383920"/>
    <w:rsid w:val="003A3E78"/>
    <w:rsid w:val="006F7C20"/>
    <w:rsid w:val="007A51E9"/>
    <w:rsid w:val="0082714F"/>
    <w:rsid w:val="00C73F7F"/>
    <w:rsid w:val="00D81324"/>
    <w:rsid w:val="00EA0435"/>
    <w:rsid w:val="00F7473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60A17A8-1A1E-4F60-9129-1101F425F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3F7F"/>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73F7F"/>
    <w:pPr>
      <w:tabs>
        <w:tab w:val="center" w:pos="4153"/>
        <w:tab w:val="right" w:pos="8306"/>
      </w:tabs>
    </w:pPr>
  </w:style>
  <w:style w:type="character" w:customStyle="1" w:styleId="a4">
    <w:name w:val="כותרת עליונה תו"/>
    <w:basedOn w:val="a0"/>
    <w:link w:val="a3"/>
    <w:rsid w:val="00C73F7F"/>
    <w:rPr>
      <w:rFonts w:ascii="Times New Roman" w:eastAsia="Times New Roman" w:hAnsi="Times New Roman" w:cs="David"/>
      <w:noProof/>
      <w:sz w:val="24"/>
      <w:szCs w:val="24"/>
    </w:rPr>
  </w:style>
  <w:style w:type="paragraph" w:styleId="a5">
    <w:name w:val="footer"/>
    <w:basedOn w:val="a"/>
    <w:link w:val="a6"/>
    <w:rsid w:val="00C73F7F"/>
    <w:pPr>
      <w:tabs>
        <w:tab w:val="center" w:pos="4153"/>
        <w:tab w:val="right" w:pos="8306"/>
      </w:tabs>
    </w:pPr>
  </w:style>
  <w:style w:type="character" w:customStyle="1" w:styleId="a6">
    <w:name w:val="כותרת תחתונה תו"/>
    <w:basedOn w:val="a0"/>
    <w:link w:val="a5"/>
    <w:rsid w:val="00C73F7F"/>
    <w:rPr>
      <w:rFonts w:ascii="Times New Roman" w:eastAsia="Times New Roman" w:hAnsi="Times New Roman" w:cs="David"/>
      <w:noProof/>
      <w:sz w:val="24"/>
      <w:szCs w:val="24"/>
    </w:rPr>
  </w:style>
  <w:style w:type="table" w:styleId="a7">
    <w:name w:val="Table Grid"/>
    <w:basedOn w:val="a1"/>
    <w:rsid w:val="00C73F7F"/>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C73F7F"/>
  </w:style>
  <w:style w:type="table" w:customStyle="1" w:styleId="1">
    <w:name w:val="רשת טבלה1"/>
    <w:basedOn w:val="a1"/>
    <w:next w:val="a7"/>
    <w:rsid w:val="00C73F7F"/>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C73F7F"/>
    <w:pPr>
      <w:ind w:left="720"/>
      <w:contextualSpacing/>
    </w:pPr>
  </w:style>
  <w:style w:type="character" w:styleId="aa">
    <w:name w:val="line number"/>
    <w:basedOn w:val="a0"/>
    <w:uiPriority w:val="99"/>
    <w:semiHidden/>
    <w:unhideWhenUsed/>
    <w:rsid w:val="00C73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30</Pages>
  <Words>6653</Words>
  <Characters>33267</Characters>
  <Application>Microsoft Office Word</Application>
  <DocSecurity>0</DocSecurity>
  <Lines>277</Lines>
  <Paragraphs>79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39841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דלית קוכמן</dc:creator>
  <cp:keywords/>
  <dc:description/>
  <cp:lastModifiedBy>אסתר טטרואשילי</cp:lastModifiedBy>
  <cp:revision>2</cp:revision>
  <dcterms:created xsi:type="dcterms:W3CDTF">2023-11-30T08:04:00Z</dcterms:created>
  <dcterms:modified xsi:type="dcterms:W3CDTF">2023-11-30T08:04:00Z</dcterms:modified>
</cp:coreProperties>
</file>